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tblPr>
      <w:tblGrid>
        <w:gridCol w:w="2539"/>
        <w:gridCol w:w="2699"/>
        <w:gridCol w:w="517"/>
        <w:gridCol w:w="1190"/>
        <w:gridCol w:w="2100"/>
        <w:gridCol w:w="523"/>
        <w:gridCol w:w="1169"/>
        <w:gridCol w:w="1493"/>
        <w:gridCol w:w="696"/>
        <w:gridCol w:w="509"/>
        <w:gridCol w:w="570"/>
      </w:tblGrid>
      <w:tr w:rsidR="006E1A12" w:rsidRPr="00A345A0" w:rsidTr="00124549">
        <w:tc>
          <w:tcPr>
            <w:tcW w:w="14005" w:type="dxa"/>
            <w:gridSpan w:val="11"/>
            <w:tcBorders>
              <w:bottom w:val="single" w:sz="12" w:space="0" w:color="auto"/>
            </w:tcBorders>
            <w:shd w:val="clear" w:color="auto" w:fill="E6E6E6"/>
          </w:tcPr>
          <w:p w:rsidR="006E1A12" w:rsidRPr="00A345A0" w:rsidRDefault="006E1A12" w:rsidP="00124549">
            <w:pPr>
              <w:pStyle w:val="Heading4"/>
              <w:pageBreakBefore/>
              <w:spacing w:before="120"/>
              <w:jc w:val="center"/>
            </w:pPr>
            <w:r w:rsidRPr="00A42FBB">
              <w:t>Diploma Programme subject outline</w:t>
            </w:r>
            <w:r>
              <w:t>—</w:t>
            </w:r>
            <w:r w:rsidRPr="00A42FBB">
              <w:t xml:space="preserve">Group 3: </w:t>
            </w:r>
            <w:r>
              <w:t>i</w:t>
            </w:r>
            <w:r w:rsidRPr="00A42FBB">
              <w:t>ndividuals and societies</w:t>
            </w:r>
          </w:p>
        </w:tc>
      </w:tr>
      <w:tr w:rsidR="006E1A12" w:rsidRPr="00784DEE" w:rsidTr="00124549">
        <w:tblPrEx>
          <w:shd w:val="clear" w:color="auto" w:fill="auto"/>
        </w:tblPrEx>
        <w:trPr>
          <w:trHeight w:val="567"/>
        </w:trPr>
        <w:tc>
          <w:tcPr>
            <w:tcW w:w="2539" w:type="dxa"/>
            <w:tcBorders>
              <w:top w:val="single" w:sz="12" w:space="0" w:color="auto"/>
              <w:bottom w:val="single" w:sz="8" w:space="0" w:color="000000"/>
            </w:tcBorders>
            <w:shd w:val="clear" w:color="auto" w:fill="F3F3F3"/>
            <w:tcMar>
              <w:left w:w="85" w:type="dxa"/>
            </w:tcMar>
            <w:vAlign w:val="center"/>
          </w:tcPr>
          <w:p w:rsidR="006E1A12" w:rsidRPr="00784DEE" w:rsidRDefault="006E1A12" w:rsidP="00124549">
            <w:pPr>
              <w:pStyle w:val="Tableheader"/>
              <w:keepNext/>
              <w:spacing w:after="0"/>
              <w:jc w:val="left"/>
            </w:pPr>
            <w:r w:rsidRPr="00784DEE">
              <w:t xml:space="preserve">School </w:t>
            </w:r>
            <w:r>
              <w:t>n</w:t>
            </w:r>
            <w:r w:rsidRPr="00784DEE">
              <w:t>ame</w:t>
            </w:r>
          </w:p>
        </w:tc>
        <w:tc>
          <w:tcPr>
            <w:tcW w:w="8198" w:type="dxa"/>
            <w:gridSpan w:val="6"/>
            <w:tcBorders>
              <w:top w:val="single" w:sz="12" w:space="0" w:color="auto"/>
              <w:bottom w:val="single" w:sz="8" w:space="0" w:color="000000"/>
            </w:tcBorders>
            <w:vAlign w:val="center"/>
          </w:tcPr>
          <w:p w:rsidR="006E1A12" w:rsidRPr="00124549" w:rsidRDefault="00124549" w:rsidP="00124549">
            <w:pPr>
              <w:pStyle w:val="Tablebody"/>
              <w:keepNext/>
              <w:spacing w:after="0"/>
              <w:jc w:val="center"/>
              <w:rPr>
                <w:b/>
                <w:sz w:val="20"/>
              </w:rPr>
            </w:pPr>
            <w:r w:rsidRPr="005B79EE">
              <w:rPr>
                <w:b/>
                <w:sz w:val="22"/>
              </w:rPr>
              <w:t>Hellgate High School</w:t>
            </w:r>
          </w:p>
        </w:tc>
        <w:tc>
          <w:tcPr>
            <w:tcW w:w="1493" w:type="dxa"/>
            <w:tcBorders>
              <w:top w:val="single" w:sz="12" w:space="0" w:color="auto"/>
              <w:bottom w:val="single" w:sz="8" w:space="0" w:color="000000"/>
            </w:tcBorders>
            <w:shd w:val="clear" w:color="auto" w:fill="F3F3F3"/>
            <w:vAlign w:val="center"/>
          </w:tcPr>
          <w:p w:rsidR="006E1A12" w:rsidRPr="00D27AEF" w:rsidRDefault="006E1A12" w:rsidP="00124549">
            <w:pPr>
              <w:pStyle w:val="Tableheader"/>
              <w:keepNext/>
              <w:spacing w:after="0"/>
              <w:jc w:val="left"/>
            </w:pPr>
            <w:r w:rsidRPr="00D27AEF">
              <w:t>School code</w:t>
            </w:r>
          </w:p>
        </w:tc>
        <w:tc>
          <w:tcPr>
            <w:tcW w:w="1775" w:type="dxa"/>
            <w:gridSpan w:val="3"/>
            <w:tcBorders>
              <w:top w:val="single" w:sz="12" w:space="0" w:color="auto"/>
              <w:bottom w:val="single" w:sz="8" w:space="0" w:color="000000"/>
            </w:tcBorders>
            <w:vAlign w:val="center"/>
          </w:tcPr>
          <w:p w:rsidR="006E1A12" w:rsidRPr="00124549" w:rsidRDefault="00124549" w:rsidP="00124549">
            <w:pPr>
              <w:pStyle w:val="Tablebody"/>
              <w:keepNext/>
              <w:spacing w:after="0"/>
              <w:jc w:val="center"/>
              <w:rPr>
                <w:b/>
                <w:sz w:val="22"/>
                <w:szCs w:val="22"/>
              </w:rPr>
            </w:pPr>
            <w:r w:rsidRPr="005B79EE">
              <w:rPr>
                <w:b/>
                <w:sz w:val="22"/>
                <w:szCs w:val="22"/>
              </w:rPr>
              <w:t>6469</w:t>
            </w:r>
          </w:p>
        </w:tc>
      </w:tr>
      <w:tr w:rsidR="006E1A12" w:rsidRPr="00565EC2" w:rsidTr="00124549">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c>
          <w:tcPr>
            <w:tcW w:w="2539" w:type="dxa"/>
            <w:tcBorders>
              <w:top w:val="single" w:sz="8" w:space="0" w:color="000000"/>
              <w:left w:val="single" w:sz="12" w:space="0" w:color="auto"/>
              <w:bottom w:val="single" w:sz="8" w:space="0" w:color="000000"/>
            </w:tcBorders>
            <w:shd w:val="clear" w:color="auto" w:fill="F3F3F3"/>
            <w:tcMar>
              <w:left w:w="85" w:type="dxa"/>
              <w:right w:w="85" w:type="dxa"/>
            </w:tcMar>
          </w:tcPr>
          <w:p w:rsidR="006E1A12" w:rsidRPr="003D6148" w:rsidRDefault="006E1A12" w:rsidP="00124549">
            <w:pPr>
              <w:pStyle w:val="Tableheader"/>
              <w:rPr>
                <w:sz w:val="18"/>
              </w:rPr>
            </w:pPr>
            <w:r w:rsidRPr="003D6148">
              <w:rPr>
                <w:rStyle w:val="TablebodyboldChar"/>
              </w:rPr>
              <w:t>Name of the DP subject</w:t>
            </w:r>
          </w:p>
        </w:tc>
        <w:tc>
          <w:tcPr>
            <w:tcW w:w="11466" w:type="dxa"/>
            <w:gridSpan w:val="10"/>
            <w:tcBorders>
              <w:top w:val="single" w:sz="8" w:space="0" w:color="000000"/>
              <w:bottom w:val="single" w:sz="8" w:space="0" w:color="000000"/>
              <w:right w:val="single" w:sz="12" w:space="0" w:color="auto"/>
            </w:tcBorders>
            <w:shd w:val="clear" w:color="auto" w:fill="auto"/>
          </w:tcPr>
          <w:p w:rsidR="006E1A12" w:rsidRPr="00124549" w:rsidRDefault="00124549" w:rsidP="00124549">
            <w:pPr>
              <w:pStyle w:val="Tablebody"/>
              <w:keepNext/>
              <w:jc w:val="center"/>
              <w:rPr>
                <w:b/>
                <w:color w:val="00B050"/>
                <w:sz w:val="22"/>
                <w:szCs w:val="22"/>
              </w:rPr>
            </w:pPr>
            <w:r w:rsidRPr="005B79EE">
              <w:rPr>
                <w:b/>
                <w:sz w:val="22"/>
                <w:szCs w:val="22"/>
              </w:rPr>
              <w:t>History of the Americas (Junior Year)</w:t>
            </w:r>
          </w:p>
        </w:tc>
      </w:tr>
      <w:tr w:rsidR="006E1A12" w:rsidRPr="00565EC2" w:rsidTr="00124549">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113"/>
        </w:trPr>
        <w:tc>
          <w:tcPr>
            <w:tcW w:w="2539"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6E1A12" w:rsidRDefault="006E1A12" w:rsidP="00124549">
            <w:pPr>
              <w:pStyle w:val="Tablebody-grey"/>
              <w:keepNext/>
              <w:spacing w:after="40"/>
              <w:rPr>
                <w:rStyle w:val="TableheaderChar"/>
              </w:rPr>
            </w:pPr>
            <w:r w:rsidRPr="003D6148">
              <w:rPr>
                <w:rStyle w:val="TableheaderChar"/>
              </w:rPr>
              <w:t>Level</w:t>
            </w:r>
          </w:p>
          <w:p w:rsidR="006E1A12" w:rsidRDefault="006E1A12" w:rsidP="00124549">
            <w:pPr>
              <w:pStyle w:val="Tablenote-grey8pt"/>
              <w:keepNext/>
            </w:pPr>
            <w:r w:rsidRPr="008B454E">
              <w:t>(indicate with X)</w:t>
            </w:r>
          </w:p>
        </w:tc>
        <w:tc>
          <w:tcPr>
            <w:tcW w:w="2699" w:type="dxa"/>
            <w:tcBorders>
              <w:top w:val="single" w:sz="8" w:space="0" w:color="000000"/>
              <w:left w:val="single" w:sz="8" w:space="0" w:color="000000"/>
              <w:bottom w:val="nil"/>
              <w:right w:val="nil"/>
            </w:tcBorders>
            <w:shd w:val="clear" w:color="auto" w:fill="F3F3F3"/>
            <w:vAlign w:val="center"/>
          </w:tcPr>
          <w:p w:rsidR="006E1A12" w:rsidRPr="00565EC2" w:rsidRDefault="006E1A12" w:rsidP="00124549">
            <w:pPr>
              <w:pStyle w:val="Tablebody"/>
              <w:keepNext/>
            </w:pPr>
          </w:p>
        </w:tc>
        <w:tc>
          <w:tcPr>
            <w:tcW w:w="517" w:type="dxa"/>
            <w:tcBorders>
              <w:top w:val="single" w:sz="8" w:space="0" w:color="000000"/>
              <w:left w:val="nil"/>
              <w:bottom w:val="single" w:sz="8" w:space="0" w:color="000000"/>
              <w:right w:val="nil"/>
            </w:tcBorders>
            <w:shd w:val="clear" w:color="auto" w:fill="F3F3F3"/>
            <w:vAlign w:val="center"/>
          </w:tcPr>
          <w:p w:rsidR="006E1A12" w:rsidRPr="00643933" w:rsidRDefault="006E1A12" w:rsidP="00124549">
            <w:pPr>
              <w:pStyle w:val="Tablebody"/>
              <w:keepNext/>
            </w:pPr>
          </w:p>
        </w:tc>
        <w:tc>
          <w:tcPr>
            <w:tcW w:w="3290" w:type="dxa"/>
            <w:gridSpan w:val="2"/>
            <w:tcBorders>
              <w:top w:val="single" w:sz="8" w:space="0" w:color="000000"/>
              <w:left w:val="nil"/>
              <w:bottom w:val="nil"/>
              <w:right w:val="nil"/>
            </w:tcBorders>
            <w:shd w:val="clear" w:color="auto" w:fill="F3F3F3"/>
            <w:vAlign w:val="center"/>
          </w:tcPr>
          <w:p w:rsidR="006E1A12" w:rsidRPr="00565EC2" w:rsidRDefault="006E1A12" w:rsidP="00124549">
            <w:pPr>
              <w:pStyle w:val="Tablebody"/>
              <w:keepNext/>
            </w:pPr>
          </w:p>
        </w:tc>
        <w:tc>
          <w:tcPr>
            <w:tcW w:w="523" w:type="dxa"/>
            <w:tcBorders>
              <w:top w:val="single" w:sz="8" w:space="0" w:color="000000"/>
              <w:left w:val="nil"/>
              <w:bottom w:val="single" w:sz="8" w:space="0" w:color="000000"/>
              <w:right w:val="nil"/>
            </w:tcBorders>
            <w:shd w:val="clear" w:color="auto" w:fill="F3F3F3"/>
            <w:vAlign w:val="center"/>
          </w:tcPr>
          <w:p w:rsidR="006E1A12" w:rsidRPr="00643933" w:rsidRDefault="006E1A12" w:rsidP="00124549">
            <w:pPr>
              <w:pStyle w:val="Tablebody"/>
              <w:keepNext/>
            </w:pPr>
          </w:p>
        </w:tc>
        <w:tc>
          <w:tcPr>
            <w:tcW w:w="3358" w:type="dxa"/>
            <w:gridSpan w:val="3"/>
            <w:tcBorders>
              <w:top w:val="single" w:sz="8" w:space="0" w:color="000000"/>
              <w:left w:val="nil"/>
              <w:bottom w:val="nil"/>
              <w:right w:val="nil"/>
            </w:tcBorders>
            <w:shd w:val="clear" w:color="auto" w:fill="F3F3F3"/>
            <w:vAlign w:val="center"/>
          </w:tcPr>
          <w:p w:rsidR="006E1A12" w:rsidRPr="00565EC2" w:rsidRDefault="006E1A12" w:rsidP="00124549">
            <w:pPr>
              <w:pStyle w:val="Tablebody"/>
              <w:keepNext/>
            </w:pPr>
          </w:p>
        </w:tc>
        <w:tc>
          <w:tcPr>
            <w:tcW w:w="509" w:type="dxa"/>
            <w:tcBorders>
              <w:top w:val="single" w:sz="8" w:space="0" w:color="000000"/>
              <w:left w:val="nil"/>
              <w:bottom w:val="single" w:sz="8" w:space="0" w:color="000000"/>
              <w:right w:val="nil"/>
            </w:tcBorders>
            <w:shd w:val="clear" w:color="auto" w:fill="F3F3F3"/>
            <w:vAlign w:val="center"/>
          </w:tcPr>
          <w:p w:rsidR="006E1A12" w:rsidRPr="00643933" w:rsidRDefault="006E1A12" w:rsidP="00124549">
            <w:pPr>
              <w:pStyle w:val="Tablebody"/>
              <w:keepNext/>
            </w:pPr>
          </w:p>
        </w:tc>
        <w:tc>
          <w:tcPr>
            <w:tcW w:w="570" w:type="dxa"/>
            <w:tcBorders>
              <w:top w:val="single" w:sz="8" w:space="0" w:color="000000"/>
              <w:left w:val="nil"/>
              <w:bottom w:val="nil"/>
              <w:right w:val="single" w:sz="12" w:space="0" w:color="auto"/>
            </w:tcBorders>
            <w:shd w:val="clear" w:color="auto" w:fill="F3F3F3"/>
            <w:vAlign w:val="center"/>
          </w:tcPr>
          <w:p w:rsidR="006E1A12" w:rsidRPr="00643933" w:rsidRDefault="006E1A12" w:rsidP="00124549">
            <w:pPr>
              <w:pStyle w:val="Tablebody"/>
              <w:keepNext/>
            </w:pPr>
          </w:p>
        </w:tc>
      </w:tr>
      <w:tr w:rsidR="006E1A12" w:rsidRPr="00565EC2" w:rsidTr="00124549">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510"/>
        </w:trPr>
        <w:tc>
          <w:tcPr>
            <w:tcW w:w="2539" w:type="dxa"/>
            <w:vMerge/>
            <w:tcBorders>
              <w:left w:val="single" w:sz="12" w:space="0" w:color="auto"/>
              <w:right w:val="single" w:sz="8" w:space="0" w:color="000000"/>
            </w:tcBorders>
            <w:shd w:val="clear" w:color="auto" w:fill="F3F3F3"/>
            <w:tcMar>
              <w:left w:w="85" w:type="dxa"/>
              <w:right w:w="85" w:type="dxa"/>
            </w:tcMar>
            <w:vAlign w:val="center"/>
          </w:tcPr>
          <w:p w:rsidR="006E1A12" w:rsidRPr="00565EC2" w:rsidRDefault="006E1A12" w:rsidP="00124549">
            <w:pPr>
              <w:pStyle w:val="Tablebody-grey"/>
              <w:keepNext/>
              <w:rPr>
                <w:rFonts w:cs="Arial"/>
                <w:sz w:val="18"/>
                <w:szCs w:val="18"/>
              </w:rPr>
            </w:pPr>
          </w:p>
        </w:tc>
        <w:tc>
          <w:tcPr>
            <w:tcW w:w="2699" w:type="dxa"/>
            <w:vMerge w:val="restart"/>
            <w:tcBorders>
              <w:top w:val="nil"/>
              <w:left w:val="single" w:sz="8" w:space="0" w:color="000000"/>
              <w:bottom w:val="nil"/>
              <w:right w:val="single" w:sz="8" w:space="0" w:color="000000"/>
            </w:tcBorders>
            <w:shd w:val="clear" w:color="auto" w:fill="F3F3F3"/>
            <w:tcMar>
              <w:right w:w="170" w:type="dxa"/>
            </w:tcMar>
          </w:tcPr>
          <w:p w:rsidR="006E1A12" w:rsidRPr="00545919" w:rsidRDefault="006E1A12" w:rsidP="00124549">
            <w:pPr>
              <w:pStyle w:val="Tablebodybold"/>
              <w:keepNext/>
              <w:spacing w:after="0"/>
              <w:ind w:left="113"/>
              <w:jc w:val="right"/>
              <w:rPr>
                <w:b w:val="0"/>
                <w:i/>
              </w:rPr>
            </w:pPr>
            <w:r w:rsidRPr="003D6148">
              <w:rPr>
                <w:rStyle w:val="Tablebody-greyChar"/>
                <w:b w:val="0"/>
              </w:rPr>
              <w:t>Higher</w:t>
            </w:r>
          </w:p>
        </w:tc>
        <w:tc>
          <w:tcPr>
            <w:tcW w:w="517" w:type="dxa"/>
            <w:tcBorders>
              <w:top w:val="single" w:sz="8" w:space="0" w:color="000000"/>
              <w:left w:val="single" w:sz="8" w:space="0" w:color="000000"/>
              <w:bottom w:val="single" w:sz="8" w:space="0" w:color="000000"/>
              <w:right w:val="single" w:sz="8" w:space="0" w:color="000000"/>
            </w:tcBorders>
            <w:shd w:val="clear" w:color="auto" w:fill="FFFFFF"/>
          </w:tcPr>
          <w:p w:rsidR="006E1A12" w:rsidRPr="00565EC2" w:rsidRDefault="006E1A12" w:rsidP="00124549">
            <w:pPr>
              <w:pStyle w:val="Tablebodycentred"/>
              <w:keepNext/>
              <w:spacing w:after="0"/>
              <w:rPr>
                <w:szCs w:val="18"/>
              </w:rPr>
            </w:pPr>
            <w:r>
              <w:rPr>
                <w:szCs w:val="18"/>
              </w:rPr>
              <w:t>X</w:t>
            </w:r>
          </w:p>
        </w:tc>
        <w:tc>
          <w:tcPr>
            <w:tcW w:w="3290"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6E1A12" w:rsidRPr="00565EC2" w:rsidRDefault="006E1A12" w:rsidP="00124549">
            <w:pPr>
              <w:pStyle w:val="Tablebody-grey"/>
              <w:keepNext/>
              <w:spacing w:after="0"/>
              <w:ind w:left="113"/>
              <w:jc w:val="right"/>
            </w:pPr>
            <w:r w:rsidRPr="00565EC2">
              <w:t xml:space="preserve">Standard completed in </w:t>
            </w:r>
            <w:r>
              <w:t>two</w:t>
            </w:r>
            <w:r w:rsidRPr="00565EC2">
              <w:t xml:space="preserve"> years</w:t>
            </w:r>
          </w:p>
        </w:tc>
        <w:tc>
          <w:tcPr>
            <w:tcW w:w="523"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6E1A12" w:rsidRPr="00565EC2" w:rsidRDefault="006E1A12" w:rsidP="00124549">
            <w:pPr>
              <w:pStyle w:val="Tablebodycentred"/>
              <w:keepNext/>
              <w:spacing w:after="0"/>
            </w:pPr>
          </w:p>
        </w:tc>
        <w:tc>
          <w:tcPr>
            <w:tcW w:w="3358" w:type="dxa"/>
            <w:gridSpan w:val="3"/>
            <w:tcBorders>
              <w:top w:val="nil"/>
              <w:left w:val="single" w:sz="8" w:space="0" w:color="000000"/>
              <w:bottom w:val="nil"/>
              <w:right w:val="single" w:sz="8" w:space="0" w:color="000000"/>
            </w:tcBorders>
            <w:shd w:val="clear" w:color="auto" w:fill="F3F3F3"/>
            <w:tcMar>
              <w:top w:w="28" w:type="dxa"/>
              <w:left w:w="113" w:type="dxa"/>
            </w:tcMar>
          </w:tcPr>
          <w:p w:rsidR="006E1A12" w:rsidRPr="00246869" w:rsidRDefault="006E1A12" w:rsidP="00124549">
            <w:pPr>
              <w:pStyle w:val="Tablebody-grey"/>
              <w:keepNext/>
              <w:spacing w:after="0"/>
              <w:ind w:left="113"/>
              <w:jc w:val="right"/>
            </w:pPr>
            <w:r w:rsidRPr="00246869">
              <w:t>Standard completed in one year</w:t>
            </w:r>
            <w:r>
              <w:t> </w:t>
            </w:r>
            <w:r w:rsidRPr="00246869">
              <w:t>*</w:t>
            </w:r>
          </w:p>
        </w:tc>
        <w:tc>
          <w:tcPr>
            <w:tcW w:w="509"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6E1A12" w:rsidRPr="00565EC2" w:rsidRDefault="006E1A12" w:rsidP="00124549">
            <w:pPr>
              <w:pStyle w:val="Tablebodycentred"/>
              <w:keepNext/>
              <w:spacing w:after="0"/>
            </w:pPr>
          </w:p>
        </w:tc>
        <w:tc>
          <w:tcPr>
            <w:tcW w:w="570" w:type="dxa"/>
            <w:tcBorders>
              <w:top w:val="nil"/>
              <w:left w:val="single" w:sz="8" w:space="0" w:color="000000"/>
              <w:bottom w:val="nil"/>
              <w:right w:val="single" w:sz="12" w:space="0" w:color="auto"/>
            </w:tcBorders>
            <w:shd w:val="clear" w:color="auto" w:fill="F3F3F3"/>
            <w:tcMar>
              <w:left w:w="284" w:type="dxa"/>
            </w:tcMar>
            <w:vAlign w:val="center"/>
          </w:tcPr>
          <w:p w:rsidR="006E1A12" w:rsidRPr="00942A68" w:rsidRDefault="006E1A12" w:rsidP="00124549">
            <w:pPr>
              <w:pStyle w:val="Tablebodycentredwithoutspacing"/>
              <w:keepNext/>
              <w:rPr>
                <w:color w:val="EAEAEA"/>
              </w:rPr>
            </w:pPr>
          </w:p>
        </w:tc>
      </w:tr>
      <w:tr w:rsidR="006E1A12" w:rsidRPr="00643933" w:rsidTr="005B79E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970"/>
        </w:trPr>
        <w:tc>
          <w:tcPr>
            <w:tcW w:w="2539"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6E1A12" w:rsidRPr="00643933" w:rsidRDefault="006E1A12" w:rsidP="00124549">
            <w:pPr>
              <w:pStyle w:val="Tablebody"/>
              <w:keepNext/>
            </w:pPr>
          </w:p>
        </w:tc>
        <w:tc>
          <w:tcPr>
            <w:tcW w:w="2699" w:type="dxa"/>
            <w:vMerge/>
            <w:tcBorders>
              <w:top w:val="nil"/>
              <w:left w:val="single" w:sz="8" w:space="0" w:color="000000"/>
              <w:bottom w:val="nil"/>
              <w:right w:val="nil"/>
            </w:tcBorders>
            <w:shd w:val="clear" w:color="auto" w:fill="F3F3F3"/>
            <w:vAlign w:val="center"/>
          </w:tcPr>
          <w:p w:rsidR="006E1A12" w:rsidRPr="00643933" w:rsidRDefault="006E1A12" w:rsidP="00124549">
            <w:pPr>
              <w:pStyle w:val="Tablebody"/>
              <w:keepNext/>
            </w:pPr>
          </w:p>
        </w:tc>
        <w:tc>
          <w:tcPr>
            <w:tcW w:w="517" w:type="dxa"/>
            <w:tcBorders>
              <w:top w:val="single" w:sz="8" w:space="0" w:color="000000"/>
              <w:left w:val="nil"/>
              <w:bottom w:val="nil"/>
              <w:right w:val="nil"/>
            </w:tcBorders>
            <w:shd w:val="clear" w:color="auto" w:fill="F3F3F3"/>
            <w:vAlign w:val="center"/>
          </w:tcPr>
          <w:p w:rsidR="006E1A12" w:rsidRPr="00643933" w:rsidRDefault="006E1A12" w:rsidP="00124549">
            <w:pPr>
              <w:pStyle w:val="Tablebody"/>
              <w:keepNext/>
            </w:pPr>
          </w:p>
        </w:tc>
        <w:tc>
          <w:tcPr>
            <w:tcW w:w="3290" w:type="dxa"/>
            <w:gridSpan w:val="2"/>
            <w:vMerge/>
            <w:tcBorders>
              <w:left w:val="nil"/>
              <w:bottom w:val="nil"/>
              <w:right w:val="nil"/>
            </w:tcBorders>
            <w:shd w:val="clear" w:color="auto" w:fill="F3F3F3"/>
            <w:vAlign w:val="center"/>
          </w:tcPr>
          <w:p w:rsidR="006E1A12" w:rsidRPr="00643933" w:rsidRDefault="006E1A12" w:rsidP="00124549">
            <w:pPr>
              <w:pStyle w:val="Tablebody"/>
              <w:keepNext/>
            </w:pPr>
          </w:p>
        </w:tc>
        <w:tc>
          <w:tcPr>
            <w:tcW w:w="523" w:type="dxa"/>
            <w:tcBorders>
              <w:top w:val="single" w:sz="8" w:space="0" w:color="000000"/>
              <w:left w:val="nil"/>
              <w:bottom w:val="nil"/>
              <w:right w:val="nil"/>
            </w:tcBorders>
            <w:shd w:val="clear" w:color="auto" w:fill="F3F3F3"/>
            <w:vAlign w:val="center"/>
          </w:tcPr>
          <w:p w:rsidR="006E1A12" w:rsidRPr="00643933" w:rsidRDefault="006E1A12" w:rsidP="00124549">
            <w:pPr>
              <w:pStyle w:val="Tablebody"/>
              <w:keepNext/>
            </w:pPr>
          </w:p>
        </w:tc>
        <w:tc>
          <w:tcPr>
            <w:tcW w:w="3358" w:type="dxa"/>
            <w:gridSpan w:val="3"/>
            <w:tcBorders>
              <w:top w:val="nil"/>
              <w:left w:val="nil"/>
              <w:bottom w:val="nil"/>
              <w:right w:val="nil"/>
            </w:tcBorders>
            <w:shd w:val="clear" w:color="auto" w:fill="F3F3F3"/>
            <w:vAlign w:val="center"/>
          </w:tcPr>
          <w:p w:rsidR="006E1A12" w:rsidRPr="00643933" w:rsidRDefault="006E1A12" w:rsidP="00124549">
            <w:pPr>
              <w:pStyle w:val="Tablebody"/>
              <w:keepNext/>
            </w:pPr>
          </w:p>
        </w:tc>
        <w:tc>
          <w:tcPr>
            <w:tcW w:w="509" w:type="dxa"/>
            <w:tcBorders>
              <w:top w:val="single" w:sz="8" w:space="0" w:color="000000"/>
              <w:left w:val="nil"/>
              <w:bottom w:val="nil"/>
              <w:right w:val="nil"/>
            </w:tcBorders>
            <w:shd w:val="clear" w:color="auto" w:fill="F3F3F3"/>
            <w:vAlign w:val="center"/>
          </w:tcPr>
          <w:p w:rsidR="006E1A12" w:rsidRPr="00643933" w:rsidRDefault="006E1A12" w:rsidP="00124549">
            <w:pPr>
              <w:pStyle w:val="Tablebody"/>
              <w:keepNext/>
            </w:pPr>
          </w:p>
        </w:tc>
        <w:tc>
          <w:tcPr>
            <w:tcW w:w="570" w:type="dxa"/>
            <w:tcBorders>
              <w:top w:val="nil"/>
              <w:left w:val="nil"/>
              <w:bottom w:val="nil"/>
              <w:right w:val="single" w:sz="12" w:space="0" w:color="auto"/>
            </w:tcBorders>
            <w:shd w:val="clear" w:color="auto" w:fill="F3F3F3"/>
            <w:vAlign w:val="center"/>
          </w:tcPr>
          <w:p w:rsidR="006E1A12" w:rsidRPr="00643933" w:rsidRDefault="006E1A12" w:rsidP="00124549">
            <w:pPr>
              <w:pStyle w:val="Tablebody"/>
              <w:keepNext/>
            </w:pPr>
          </w:p>
        </w:tc>
      </w:tr>
      <w:tr w:rsidR="006E1A12" w:rsidRPr="00565EC2" w:rsidTr="00124549">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val="170"/>
        </w:trPr>
        <w:tc>
          <w:tcPr>
            <w:tcW w:w="2539"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6E1A12" w:rsidRPr="00565EC2" w:rsidRDefault="006E1A12" w:rsidP="00124549">
            <w:pPr>
              <w:pStyle w:val="Tableheader"/>
              <w:keepNext/>
              <w:spacing w:after="80"/>
              <w:jc w:val="left"/>
            </w:pPr>
            <w:r w:rsidRPr="00565EC2">
              <w:t>Name of the teacher who completed this outline</w:t>
            </w:r>
          </w:p>
        </w:tc>
        <w:tc>
          <w:tcPr>
            <w:tcW w:w="4406" w:type="dxa"/>
            <w:gridSpan w:val="3"/>
            <w:tcBorders>
              <w:top w:val="single" w:sz="8" w:space="0" w:color="000000"/>
              <w:left w:val="single" w:sz="8" w:space="0" w:color="auto"/>
              <w:bottom w:val="single" w:sz="8" w:space="0" w:color="000000"/>
            </w:tcBorders>
            <w:shd w:val="clear" w:color="auto" w:fill="auto"/>
          </w:tcPr>
          <w:p w:rsidR="006E1A12" w:rsidRPr="005B79EE" w:rsidRDefault="00124549" w:rsidP="00124549">
            <w:pPr>
              <w:pStyle w:val="Tablebody"/>
              <w:keepNext/>
              <w:jc w:val="center"/>
              <w:rPr>
                <w:b/>
                <w:sz w:val="22"/>
                <w:szCs w:val="22"/>
              </w:rPr>
            </w:pPr>
            <w:r w:rsidRPr="005B79EE">
              <w:rPr>
                <w:b/>
                <w:sz w:val="22"/>
                <w:szCs w:val="22"/>
              </w:rPr>
              <w:t>Jennifer Copley</w:t>
            </w:r>
          </w:p>
        </w:tc>
        <w:tc>
          <w:tcPr>
            <w:tcW w:w="3792" w:type="dxa"/>
            <w:gridSpan w:val="3"/>
            <w:tcBorders>
              <w:top w:val="single" w:sz="8" w:space="0" w:color="000000"/>
              <w:bottom w:val="single" w:sz="8" w:space="0" w:color="000000"/>
            </w:tcBorders>
            <w:shd w:val="clear" w:color="auto" w:fill="F3F3F3"/>
          </w:tcPr>
          <w:p w:rsidR="006E1A12" w:rsidRPr="007E721B" w:rsidRDefault="006E1A12" w:rsidP="00124549">
            <w:pPr>
              <w:pStyle w:val="Tablebody-grey"/>
              <w:keepNext/>
              <w:rPr>
                <w:b/>
              </w:rPr>
            </w:pPr>
            <w:r w:rsidRPr="007E721B">
              <w:rPr>
                <w:b/>
              </w:rPr>
              <w:t>Date of IB training</w:t>
            </w:r>
            <w:r w:rsidR="00124549">
              <w:rPr>
                <w:b/>
              </w:rPr>
              <w:t xml:space="preserve">  </w:t>
            </w:r>
          </w:p>
        </w:tc>
        <w:tc>
          <w:tcPr>
            <w:tcW w:w="3268" w:type="dxa"/>
            <w:gridSpan w:val="4"/>
            <w:tcBorders>
              <w:top w:val="single" w:sz="8" w:space="0" w:color="000000"/>
              <w:bottom w:val="single" w:sz="8" w:space="0" w:color="000000"/>
              <w:right w:val="single" w:sz="12" w:space="0" w:color="auto"/>
            </w:tcBorders>
          </w:tcPr>
          <w:p w:rsidR="006E1A12" w:rsidRPr="005B79EE" w:rsidRDefault="00124549" w:rsidP="00124549">
            <w:pPr>
              <w:pStyle w:val="Tablebody"/>
              <w:keepNext/>
              <w:jc w:val="center"/>
            </w:pPr>
            <w:r w:rsidRPr="005B79EE">
              <w:rPr>
                <w:b/>
                <w:sz w:val="22"/>
                <w:szCs w:val="22"/>
              </w:rPr>
              <w:t>July, 2011</w:t>
            </w:r>
          </w:p>
        </w:tc>
      </w:tr>
      <w:tr w:rsidR="006E1A12" w:rsidRPr="00565EC2" w:rsidTr="00124549">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val="284"/>
        </w:trPr>
        <w:tc>
          <w:tcPr>
            <w:tcW w:w="2539" w:type="dxa"/>
            <w:tcBorders>
              <w:left w:val="single" w:sz="12" w:space="0" w:color="auto"/>
              <w:right w:val="single" w:sz="8" w:space="0" w:color="auto"/>
            </w:tcBorders>
            <w:shd w:val="clear" w:color="auto" w:fill="F3F3F3"/>
          </w:tcPr>
          <w:p w:rsidR="006E1A12" w:rsidRPr="007E721B" w:rsidRDefault="006E1A12" w:rsidP="00124549">
            <w:pPr>
              <w:pStyle w:val="Tablebody-grey"/>
              <w:keepNext/>
              <w:rPr>
                <w:b/>
              </w:rPr>
            </w:pPr>
            <w:r w:rsidRPr="007E721B">
              <w:rPr>
                <w:b/>
              </w:rPr>
              <w:t>Date when outline was completed</w:t>
            </w:r>
          </w:p>
        </w:tc>
        <w:tc>
          <w:tcPr>
            <w:tcW w:w="4406" w:type="dxa"/>
            <w:gridSpan w:val="3"/>
            <w:tcBorders>
              <w:left w:val="single" w:sz="8" w:space="0" w:color="auto"/>
            </w:tcBorders>
            <w:shd w:val="clear" w:color="auto" w:fill="auto"/>
            <w:vAlign w:val="center"/>
          </w:tcPr>
          <w:p w:rsidR="006E1A12" w:rsidRPr="005B79EE" w:rsidRDefault="00124549" w:rsidP="00124549">
            <w:pPr>
              <w:pStyle w:val="Tablebody"/>
              <w:keepNext/>
              <w:jc w:val="center"/>
              <w:rPr>
                <w:b/>
                <w:sz w:val="22"/>
                <w:szCs w:val="22"/>
              </w:rPr>
            </w:pPr>
            <w:r w:rsidRPr="005B79EE">
              <w:rPr>
                <w:b/>
                <w:sz w:val="22"/>
                <w:szCs w:val="22"/>
              </w:rPr>
              <w:t>December 27, 2011</w:t>
            </w:r>
          </w:p>
        </w:tc>
        <w:tc>
          <w:tcPr>
            <w:tcW w:w="3792" w:type="dxa"/>
            <w:gridSpan w:val="3"/>
            <w:shd w:val="clear" w:color="auto" w:fill="F3F3F3"/>
            <w:tcMar>
              <w:right w:w="57" w:type="dxa"/>
            </w:tcMar>
            <w:vAlign w:val="center"/>
          </w:tcPr>
          <w:p w:rsidR="006E1A12" w:rsidRDefault="006E1A12" w:rsidP="00124549">
            <w:pPr>
              <w:pStyle w:val="Tablebody-grey"/>
              <w:keepNext/>
              <w:spacing w:after="40"/>
            </w:pPr>
            <w:r w:rsidRPr="007E721B">
              <w:rPr>
                <w:b/>
              </w:rPr>
              <w:t>Name of workshop</w:t>
            </w:r>
            <w:r w:rsidRPr="003D6148">
              <w:t xml:space="preserve"> </w:t>
            </w:r>
          </w:p>
          <w:p w:rsidR="006E1A12" w:rsidRPr="003D6148" w:rsidRDefault="006E1A12" w:rsidP="00124549">
            <w:pPr>
              <w:pStyle w:val="Tablenote-grey8pt"/>
              <w:keepNext/>
              <w:spacing w:after="60"/>
            </w:pPr>
            <w:r w:rsidRPr="003D6148">
              <w:t>(indicate name of subject and workshop category)</w:t>
            </w:r>
          </w:p>
        </w:tc>
        <w:tc>
          <w:tcPr>
            <w:tcW w:w="3268" w:type="dxa"/>
            <w:gridSpan w:val="4"/>
            <w:tcBorders>
              <w:right w:val="single" w:sz="12" w:space="0" w:color="auto"/>
            </w:tcBorders>
          </w:tcPr>
          <w:p w:rsidR="006E1A12" w:rsidRPr="005B79EE" w:rsidRDefault="00124549" w:rsidP="00124549">
            <w:pPr>
              <w:pStyle w:val="Tablebody"/>
              <w:keepNext/>
              <w:jc w:val="center"/>
              <w:rPr>
                <w:b/>
                <w:sz w:val="22"/>
                <w:szCs w:val="22"/>
              </w:rPr>
            </w:pPr>
            <w:r w:rsidRPr="005B79EE">
              <w:rPr>
                <w:b/>
                <w:sz w:val="22"/>
                <w:szCs w:val="22"/>
              </w:rPr>
              <w:t>United Nations International School IB Workshop</w:t>
            </w:r>
          </w:p>
        </w:tc>
      </w:tr>
    </w:tbl>
    <w:p w:rsidR="006E1A12" w:rsidRDefault="006E1A12" w:rsidP="006E1A12">
      <w:pPr>
        <w:pStyle w:val="Notebody"/>
        <w:spacing w:before="120" w:after="200"/>
        <w:ind w:left="85" w:hanging="85"/>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r w:rsidRPr="00C45A01">
        <w:rPr>
          <w:rFonts w:eastAsia="MyriadPro-Regular" w:cs="MyriadPro-It"/>
          <w:iCs/>
        </w:rPr>
        <w:t xml:space="preserve">ab initio </w:t>
      </w:r>
      <w:r w:rsidRPr="00C45A01">
        <w:rPr>
          <w:rFonts w:eastAsia="MyriadPro-Regular" w:cs="MyriadPro-Regular"/>
        </w:rPr>
        <w:t>and pilot subjects</w:t>
      </w:r>
      <w:r>
        <w:rPr>
          <w:rFonts w:eastAsia="MyriadPro-Regular" w:cs="MyriadPro-Regular"/>
        </w:rPr>
        <w:t>, can be completed in one year,</w:t>
      </w:r>
      <w:r>
        <w:t xml:space="preserve"> according to conditions established in the </w:t>
      </w:r>
      <w:r w:rsidRPr="00D47D00">
        <w:rPr>
          <w:i/>
        </w:rPr>
        <w:t>Handbook of procedures for the Diploma Programme</w:t>
      </w:r>
    </w:p>
    <w:p w:rsidR="006E1A12" w:rsidRDefault="006E1A12" w:rsidP="006E1A12">
      <w:pPr>
        <w:pStyle w:val="Body"/>
        <w:keepNext/>
        <w:spacing w:after="200"/>
        <w:rPr>
          <w:sz w:val="20"/>
        </w:rPr>
      </w:pPr>
      <w:r>
        <w:t>If you will teach history, complete the following chart.</w:t>
      </w:r>
    </w:p>
    <w:tbl>
      <w:tblPr>
        <w:tblW w:w="14005"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498"/>
        <w:gridCol w:w="2498"/>
        <w:gridCol w:w="2492"/>
        <w:gridCol w:w="6517"/>
      </w:tblGrid>
      <w:tr w:rsidR="006E1A12" w:rsidTr="00E35FFA">
        <w:trPr>
          <w:cantSplit/>
          <w:trHeight w:val="411"/>
          <w:tblHeader/>
        </w:trPr>
        <w:tc>
          <w:tcPr>
            <w:tcW w:w="2498" w:type="dxa"/>
            <w:shd w:val="clear" w:color="auto" w:fill="E6E6E6"/>
          </w:tcPr>
          <w:p w:rsidR="006E1A12" w:rsidRPr="002E5E62" w:rsidRDefault="006E1A12" w:rsidP="00124549">
            <w:pPr>
              <w:pStyle w:val="Tableheadercentred"/>
              <w:keepNext/>
              <w:rPr>
                <w:rFonts w:eastAsia="Calibri"/>
                <w:szCs w:val="22"/>
              </w:rPr>
            </w:pPr>
            <w:r w:rsidRPr="002E5E62">
              <w:rPr>
                <w:rFonts w:eastAsia="Calibri"/>
                <w:szCs w:val="22"/>
              </w:rPr>
              <w:t>Route</w:t>
            </w:r>
          </w:p>
        </w:tc>
        <w:tc>
          <w:tcPr>
            <w:tcW w:w="2498" w:type="dxa"/>
            <w:shd w:val="clear" w:color="auto" w:fill="E6E6E6"/>
          </w:tcPr>
          <w:p w:rsidR="006E1A12" w:rsidRPr="002E5E62" w:rsidRDefault="006E1A12" w:rsidP="00124549">
            <w:pPr>
              <w:pStyle w:val="Tableheadercentred"/>
              <w:keepNext/>
              <w:rPr>
                <w:rFonts w:eastAsia="Calibri"/>
                <w:szCs w:val="22"/>
              </w:rPr>
            </w:pPr>
            <w:r w:rsidRPr="002E5E62">
              <w:rPr>
                <w:rFonts w:eastAsia="Calibri"/>
                <w:szCs w:val="22"/>
              </w:rPr>
              <w:t>Prescribed subject</w:t>
            </w:r>
          </w:p>
        </w:tc>
        <w:tc>
          <w:tcPr>
            <w:tcW w:w="2492" w:type="dxa"/>
            <w:shd w:val="clear" w:color="auto" w:fill="E6E6E6"/>
          </w:tcPr>
          <w:p w:rsidR="006E1A12" w:rsidRPr="002E5E62" w:rsidRDefault="006E1A12" w:rsidP="00124549">
            <w:pPr>
              <w:pStyle w:val="Tableheadercentred"/>
              <w:keepNext/>
              <w:rPr>
                <w:rFonts w:eastAsia="Calibri"/>
                <w:szCs w:val="22"/>
              </w:rPr>
            </w:pPr>
            <w:r w:rsidRPr="002E5E62">
              <w:rPr>
                <w:rFonts w:eastAsia="Calibri"/>
                <w:szCs w:val="22"/>
              </w:rPr>
              <w:t>Topics</w:t>
            </w:r>
          </w:p>
        </w:tc>
        <w:tc>
          <w:tcPr>
            <w:tcW w:w="6517" w:type="dxa"/>
            <w:shd w:val="clear" w:color="auto" w:fill="E6E6E6"/>
          </w:tcPr>
          <w:p w:rsidR="006E1A12" w:rsidRPr="002E5E62" w:rsidRDefault="006E1A12" w:rsidP="00124549">
            <w:pPr>
              <w:pStyle w:val="Tableheadercentred"/>
              <w:keepNext/>
              <w:rPr>
                <w:rFonts w:eastAsia="Calibri"/>
                <w:szCs w:val="22"/>
              </w:rPr>
            </w:pPr>
            <w:r w:rsidRPr="002E5E62">
              <w:rPr>
                <w:rFonts w:eastAsia="Calibri"/>
                <w:szCs w:val="22"/>
              </w:rPr>
              <w:t>HL option(s) and sections</w:t>
            </w:r>
          </w:p>
        </w:tc>
      </w:tr>
      <w:tr w:rsidR="006E1A12" w:rsidTr="00E35FFA">
        <w:trPr>
          <w:cantSplit/>
          <w:trHeight w:val="284"/>
        </w:trPr>
        <w:tc>
          <w:tcPr>
            <w:tcW w:w="2498" w:type="dxa"/>
            <w:vMerge w:val="restart"/>
          </w:tcPr>
          <w:p w:rsidR="006E1A12" w:rsidRDefault="0063757E" w:rsidP="00124549">
            <w:pPr>
              <w:pStyle w:val="Tablebody"/>
              <w:jc w:val="center"/>
              <w:rPr>
                <w:rFonts w:eastAsia="Calibri"/>
                <w:b/>
                <w:sz w:val="22"/>
                <w:szCs w:val="22"/>
              </w:rPr>
            </w:pPr>
            <w:r w:rsidRPr="005B79EE">
              <w:rPr>
                <w:rFonts w:eastAsia="Calibri"/>
                <w:b/>
                <w:sz w:val="22"/>
                <w:szCs w:val="22"/>
              </w:rPr>
              <w:t xml:space="preserve">Aspects of the </w:t>
            </w:r>
            <w:r w:rsidR="00124549" w:rsidRPr="005B79EE">
              <w:rPr>
                <w:rFonts w:eastAsia="Calibri"/>
                <w:b/>
                <w:sz w:val="22"/>
                <w:szCs w:val="22"/>
              </w:rPr>
              <w:t>History of Americas</w:t>
            </w:r>
          </w:p>
          <w:p w:rsidR="00BA5B06" w:rsidRPr="005B79EE" w:rsidRDefault="00BA5B06" w:rsidP="00124549">
            <w:pPr>
              <w:pStyle w:val="Tablebody"/>
              <w:jc w:val="center"/>
              <w:rPr>
                <w:rFonts w:eastAsia="Calibri"/>
                <w:b/>
                <w:sz w:val="22"/>
                <w:szCs w:val="22"/>
              </w:rPr>
            </w:pPr>
          </w:p>
          <w:p w:rsidR="00124549" w:rsidRDefault="0063757E" w:rsidP="00124549">
            <w:pPr>
              <w:pStyle w:val="Tablebody"/>
              <w:jc w:val="center"/>
              <w:rPr>
                <w:rFonts w:eastAsia="Calibri"/>
                <w:b/>
                <w:sz w:val="22"/>
                <w:szCs w:val="22"/>
              </w:rPr>
            </w:pPr>
            <w:r w:rsidRPr="005B79EE">
              <w:rPr>
                <w:rFonts w:eastAsia="Calibri"/>
                <w:b/>
                <w:sz w:val="22"/>
                <w:szCs w:val="22"/>
              </w:rPr>
              <w:t>Higher Level Option 3</w:t>
            </w:r>
          </w:p>
          <w:p w:rsidR="00BA5B06" w:rsidRPr="005B79EE" w:rsidRDefault="00BA5B06" w:rsidP="00124549">
            <w:pPr>
              <w:pStyle w:val="Tablebody"/>
              <w:jc w:val="center"/>
              <w:rPr>
                <w:rFonts w:eastAsia="Calibri"/>
                <w:b/>
                <w:sz w:val="22"/>
                <w:szCs w:val="22"/>
              </w:rPr>
            </w:pPr>
          </w:p>
          <w:p w:rsidR="00124549" w:rsidRPr="005B79EE" w:rsidRDefault="00124549" w:rsidP="00124549">
            <w:pPr>
              <w:pStyle w:val="Tablebody"/>
              <w:jc w:val="center"/>
              <w:rPr>
                <w:rFonts w:eastAsia="Calibri"/>
                <w:b/>
                <w:szCs w:val="22"/>
              </w:rPr>
            </w:pPr>
            <w:r w:rsidRPr="005B79EE">
              <w:rPr>
                <w:rFonts w:eastAsia="Calibri"/>
                <w:b/>
                <w:sz w:val="22"/>
                <w:szCs w:val="22"/>
              </w:rPr>
              <w:t>Year 1</w:t>
            </w:r>
          </w:p>
        </w:tc>
        <w:tc>
          <w:tcPr>
            <w:tcW w:w="2498" w:type="dxa"/>
          </w:tcPr>
          <w:p w:rsidR="006E1A12" w:rsidRPr="005B79EE" w:rsidRDefault="00E35FFA" w:rsidP="00124549">
            <w:pPr>
              <w:pStyle w:val="Tablebody"/>
              <w:rPr>
                <w:rFonts w:eastAsia="Calibri"/>
                <w:b/>
                <w:sz w:val="22"/>
                <w:szCs w:val="22"/>
              </w:rPr>
            </w:pPr>
            <w:r w:rsidRPr="005B79EE">
              <w:rPr>
                <w:rFonts w:ascii="MyriadPro-Regular" w:eastAsiaTheme="minorHAnsi" w:hAnsi="MyriadPro-Regular" w:cs="MyriadPro-Regular"/>
                <w:b/>
                <w:sz w:val="22"/>
                <w:szCs w:val="22"/>
                <w:lang w:val="en-US"/>
              </w:rPr>
              <w:t>Topic 1: Causes, practices and effects of wars</w:t>
            </w:r>
          </w:p>
        </w:tc>
        <w:tc>
          <w:tcPr>
            <w:tcW w:w="2492" w:type="dxa"/>
          </w:tcPr>
          <w:p w:rsidR="006E1A12" w:rsidRPr="005B79EE" w:rsidRDefault="00E35FFA" w:rsidP="00E35FFA">
            <w:pPr>
              <w:pStyle w:val="ListParagraph"/>
              <w:numPr>
                <w:ilvl w:val="0"/>
                <w:numId w:val="7"/>
              </w:numPr>
              <w:tabs>
                <w:tab w:val="clear" w:pos="454"/>
                <w:tab w:val="clear" w:pos="907"/>
                <w:tab w:val="clear" w:pos="1361"/>
                <w:tab w:val="clear" w:pos="1814"/>
              </w:tabs>
              <w:autoSpaceDE w:val="0"/>
              <w:autoSpaceDN w:val="0"/>
              <w:adjustRightInd w:val="0"/>
              <w:spacing w:after="0"/>
              <w:ind w:left="201" w:hanging="201"/>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Different types and nature of 20</w:t>
            </w:r>
            <w:r w:rsidRPr="004C7031">
              <w:rPr>
                <w:rFonts w:ascii="MyriadPro-Regular" w:eastAsiaTheme="minorHAnsi" w:hAnsi="MyriadPro-Regular" w:cs="MyriadPro-Regular"/>
                <w:b/>
                <w:sz w:val="22"/>
                <w:szCs w:val="22"/>
                <w:vertAlign w:val="superscript"/>
                <w:lang w:val="en-US"/>
              </w:rPr>
              <w:t>th</w:t>
            </w:r>
            <w:r w:rsidR="004C7031">
              <w:rPr>
                <w:rFonts w:ascii="MyriadPro-Regular" w:eastAsiaTheme="minorHAnsi" w:hAnsi="MyriadPro-Regular" w:cs="MyriadPro-Regular"/>
                <w:b/>
                <w:sz w:val="22"/>
                <w:szCs w:val="22"/>
                <w:lang w:val="en-US"/>
              </w:rPr>
              <w:t xml:space="preserve"> c</w:t>
            </w:r>
            <w:r w:rsidRPr="005B79EE">
              <w:rPr>
                <w:rFonts w:ascii="MyriadPro-Regular" w:eastAsiaTheme="minorHAnsi" w:hAnsi="MyriadPro-Regular" w:cs="MyriadPro-Regular"/>
                <w:b/>
                <w:sz w:val="22"/>
                <w:szCs w:val="22"/>
                <w:lang w:val="en-US"/>
              </w:rPr>
              <w:t>entury warfare</w:t>
            </w:r>
          </w:p>
          <w:p w:rsidR="00E35FFA" w:rsidRPr="005B79EE" w:rsidRDefault="00E35FFA" w:rsidP="00E35FFA">
            <w:pPr>
              <w:pStyle w:val="ListParagraph"/>
              <w:numPr>
                <w:ilvl w:val="0"/>
                <w:numId w:val="7"/>
              </w:numPr>
              <w:tabs>
                <w:tab w:val="clear" w:pos="454"/>
                <w:tab w:val="clear" w:pos="907"/>
                <w:tab w:val="clear" w:pos="1361"/>
                <w:tab w:val="clear" w:pos="1814"/>
              </w:tabs>
              <w:autoSpaceDE w:val="0"/>
              <w:autoSpaceDN w:val="0"/>
              <w:adjustRightInd w:val="0"/>
              <w:spacing w:after="0"/>
              <w:ind w:left="201" w:hanging="201"/>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Origins and causes of wars</w:t>
            </w:r>
          </w:p>
          <w:p w:rsidR="00E35FFA" w:rsidRPr="005B79EE" w:rsidRDefault="00E35FFA" w:rsidP="00E35FFA">
            <w:pPr>
              <w:pStyle w:val="ListParagraph"/>
              <w:numPr>
                <w:ilvl w:val="0"/>
                <w:numId w:val="7"/>
              </w:numPr>
              <w:tabs>
                <w:tab w:val="clear" w:pos="454"/>
                <w:tab w:val="clear" w:pos="907"/>
                <w:tab w:val="clear" w:pos="1361"/>
                <w:tab w:val="clear" w:pos="1814"/>
              </w:tabs>
              <w:autoSpaceDE w:val="0"/>
              <w:autoSpaceDN w:val="0"/>
              <w:adjustRightInd w:val="0"/>
              <w:spacing w:after="0"/>
              <w:ind w:left="201" w:hanging="201"/>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Nature of 20th century wars</w:t>
            </w:r>
          </w:p>
          <w:p w:rsidR="00E35FFA" w:rsidRPr="005B79EE" w:rsidRDefault="00E35FFA" w:rsidP="00E35FFA">
            <w:pPr>
              <w:pStyle w:val="ListParagraph"/>
              <w:numPr>
                <w:ilvl w:val="0"/>
                <w:numId w:val="7"/>
              </w:numPr>
              <w:tabs>
                <w:tab w:val="clear" w:pos="454"/>
                <w:tab w:val="clear" w:pos="907"/>
                <w:tab w:val="clear" w:pos="1361"/>
                <w:tab w:val="clear" w:pos="1814"/>
              </w:tabs>
              <w:autoSpaceDE w:val="0"/>
              <w:autoSpaceDN w:val="0"/>
              <w:adjustRightInd w:val="0"/>
              <w:spacing w:after="0"/>
              <w:ind w:left="201" w:hanging="201"/>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Effects and results of wars</w:t>
            </w:r>
          </w:p>
        </w:tc>
        <w:tc>
          <w:tcPr>
            <w:tcW w:w="6517" w:type="dxa"/>
          </w:tcPr>
          <w:p w:rsidR="006E1A12" w:rsidRPr="005B79EE" w:rsidRDefault="00E35FFA" w:rsidP="00124549">
            <w:pPr>
              <w:pStyle w:val="Tablebody"/>
              <w:rPr>
                <w:rFonts w:eastAsia="Calibri"/>
                <w:b/>
                <w:sz w:val="22"/>
                <w:szCs w:val="22"/>
              </w:rPr>
            </w:pPr>
            <w:r w:rsidRPr="005B79EE">
              <w:rPr>
                <w:rFonts w:ascii="MyriadPro-Regular" w:eastAsiaTheme="minorHAnsi" w:hAnsi="MyriadPro-Regular" w:cs="MyriadPro-Regular"/>
                <w:b/>
                <w:sz w:val="22"/>
                <w:szCs w:val="22"/>
                <w:lang w:val="en-US"/>
              </w:rPr>
              <w:t>Second World War (1939</w:t>
            </w:r>
            <w:r w:rsidRPr="005B79EE">
              <w:rPr>
                <w:rFonts w:ascii="MS Mincho" w:eastAsia="MS Mincho" w:hAnsi="MS Mincho" w:cs="MS Mincho" w:hint="eastAsia"/>
                <w:b/>
                <w:sz w:val="22"/>
                <w:szCs w:val="22"/>
                <w:lang w:val="en-US"/>
              </w:rPr>
              <w:t>‑</w:t>
            </w:r>
            <w:r w:rsidRPr="005B79EE">
              <w:rPr>
                <w:rFonts w:ascii="MyriadPro-Regular" w:eastAsiaTheme="minorHAnsi" w:hAnsi="MyriadPro-Regular" w:cs="MyriadPro-Regular"/>
                <w:b/>
                <w:sz w:val="22"/>
                <w:szCs w:val="22"/>
                <w:lang w:val="en-US"/>
              </w:rPr>
              <w:t>45)</w:t>
            </w:r>
          </w:p>
        </w:tc>
      </w:tr>
      <w:tr w:rsidR="00E35FFA" w:rsidTr="00E35FFA">
        <w:trPr>
          <w:cantSplit/>
          <w:trHeight w:val="838"/>
        </w:trPr>
        <w:tc>
          <w:tcPr>
            <w:tcW w:w="2498" w:type="dxa"/>
            <w:vMerge/>
          </w:tcPr>
          <w:p w:rsidR="00E35FFA" w:rsidRPr="002E5E62" w:rsidRDefault="00E35FFA" w:rsidP="00124549">
            <w:pPr>
              <w:pStyle w:val="Tablebody"/>
              <w:rPr>
                <w:rFonts w:eastAsia="Calibri"/>
                <w:szCs w:val="22"/>
              </w:rPr>
            </w:pPr>
          </w:p>
        </w:tc>
        <w:tc>
          <w:tcPr>
            <w:tcW w:w="2498" w:type="dxa"/>
          </w:tcPr>
          <w:p w:rsidR="00E35FFA" w:rsidRPr="005B79EE" w:rsidRDefault="00E35FFA" w:rsidP="00124549">
            <w:pPr>
              <w:pStyle w:val="Tablebody"/>
              <w:rPr>
                <w:rFonts w:eastAsia="Calibri"/>
                <w:b/>
                <w:sz w:val="22"/>
                <w:szCs w:val="22"/>
              </w:rPr>
            </w:pPr>
            <w:r w:rsidRPr="005B79EE">
              <w:rPr>
                <w:rFonts w:ascii="MyriadPro-Regular" w:eastAsiaTheme="minorHAnsi" w:hAnsi="MyriadPro-Regular" w:cs="MyriadPro-Regular"/>
                <w:b/>
                <w:sz w:val="22"/>
                <w:szCs w:val="22"/>
                <w:lang w:val="en-US"/>
              </w:rPr>
              <w:t>Topic 2: Democratic states—challenges and responses</w:t>
            </w:r>
          </w:p>
        </w:tc>
        <w:tc>
          <w:tcPr>
            <w:tcW w:w="2492" w:type="dxa"/>
          </w:tcPr>
          <w:p w:rsidR="00E35FFA" w:rsidRPr="005B79EE" w:rsidRDefault="00E35FFA" w:rsidP="00E35FFA">
            <w:pPr>
              <w:pStyle w:val="ListParagraph"/>
              <w:numPr>
                <w:ilvl w:val="0"/>
                <w:numId w:val="8"/>
              </w:numPr>
              <w:tabs>
                <w:tab w:val="clear" w:pos="454"/>
                <w:tab w:val="clear" w:pos="907"/>
                <w:tab w:val="clear" w:pos="1361"/>
                <w:tab w:val="clear" w:pos="1814"/>
              </w:tabs>
              <w:autoSpaceDE w:val="0"/>
              <w:autoSpaceDN w:val="0"/>
              <w:adjustRightInd w:val="0"/>
              <w:spacing w:after="0"/>
              <w:ind w:left="201" w:hanging="180"/>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Nature and structure of</w:t>
            </w:r>
          </w:p>
          <w:p w:rsidR="00E35FFA" w:rsidRPr="005B79EE" w:rsidRDefault="00E35FFA" w:rsidP="00790430">
            <w:pPr>
              <w:pStyle w:val="Tablebody"/>
              <w:numPr>
                <w:ilvl w:val="0"/>
                <w:numId w:val="8"/>
              </w:numPr>
              <w:spacing w:after="0"/>
              <w:ind w:left="201" w:hanging="180"/>
              <w:rPr>
                <w:rFonts w:ascii="MyriadPro-Regular" w:eastAsiaTheme="minorHAnsi" w:hAnsi="MyriadPro-Regular" w:cs="MyriadPro-Regular"/>
                <w:b/>
                <w:sz w:val="22"/>
                <w:szCs w:val="22"/>
                <w:lang w:val="en-US"/>
              </w:rPr>
            </w:pPr>
            <w:r w:rsidRPr="005B79EE">
              <w:rPr>
                <w:rFonts w:ascii="MyriadPro-Regular" w:eastAsiaTheme="minorHAnsi" w:hAnsi="MyriadPro-Regular" w:cs="MyriadPro-Regular"/>
                <w:b/>
                <w:sz w:val="22"/>
                <w:szCs w:val="22"/>
                <w:lang w:val="en-US"/>
              </w:rPr>
              <w:t>democratic (multiparty) states</w:t>
            </w:r>
          </w:p>
          <w:p w:rsidR="00E35FFA" w:rsidRPr="005B79EE" w:rsidRDefault="00E35FFA" w:rsidP="00E35FFA">
            <w:pPr>
              <w:pStyle w:val="Tablebody"/>
              <w:numPr>
                <w:ilvl w:val="0"/>
                <w:numId w:val="8"/>
              </w:numPr>
              <w:ind w:left="201" w:hanging="180"/>
              <w:rPr>
                <w:rFonts w:ascii="MyriadPro-Regular" w:eastAsiaTheme="minorHAnsi" w:hAnsi="MyriadPro-Regular" w:cs="MyriadPro-Regular"/>
                <w:b/>
                <w:sz w:val="22"/>
                <w:szCs w:val="22"/>
                <w:lang w:val="en-US"/>
              </w:rPr>
            </w:pPr>
            <w:r w:rsidRPr="005B79EE">
              <w:rPr>
                <w:rFonts w:ascii="MyriadPro-Regular" w:eastAsiaTheme="minorHAnsi" w:hAnsi="MyriadPro-Regular" w:cs="MyriadPro-Regular"/>
                <w:b/>
                <w:sz w:val="22"/>
                <w:szCs w:val="22"/>
                <w:lang w:val="en-US"/>
              </w:rPr>
              <w:t>Economic and social policies</w:t>
            </w:r>
          </w:p>
          <w:p w:rsidR="00E35FFA" w:rsidRPr="005B79EE" w:rsidRDefault="00E35FFA" w:rsidP="00E35FFA">
            <w:pPr>
              <w:pStyle w:val="ListParagraph"/>
              <w:numPr>
                <w:ilvl w:val="0"/>
                <w:numId w:val="8"/>
              </w:numPr>
              <w:tabs>
                <w:tab w:val="clear" w:pos="454"/>
                <w:tab w:val="clear" w:pos="907"/>
                <w:tab w:val="clear" w:pos="1361"/>
                <w:tab w:val="clear" w:pos="1814"/>
              </w:tabs>
              <w:autoSpaceDE w:val="0"/>
              <w:autoSpaceDN w:val="0"/>
              <w:adjustRightInd w:val="0"/>
              <w:spacing w:after="0"/>
              <w:ind w:left="201" w:hanging="180"/>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Political, social and economic</w:t>
            </w:r>
          </w:p>
          <w:p w:rsidR="00E35FFA" w:rsidRPr="005B79EE" w:rsidRDefault="00E35FFA" w:rsidP="00E35FFA">
            <w:pPr>
              <w:pStyle w:val="Tablebody"/>
              <w:numPr>
                <w:ilvl w:val="0"/>
                <w:numId w:val="8"/>
              </w:numPr>
              <w:ind w:left="201" w:hanging="180"/>
              <w:rPr>
                <w:rFonts w:eastAsia="Calibri"/>
                <w:b/>
                <w:sz w:val="22"/>
                <w:szCs w:val="22"/>
              </w:rPr>
            </w:pPr>
            <w:r w:rsidRPr="005B79EE">
              <w:rPr>
                <w:rFonts w:ascii="MyriadPro-Regular" w:eastAsiaTheme="minorHAnsi" w:hAnsi="MyriadPro-Regular" w:cs="MyriadPro-Regular"/>
                <w:b/>
                <w:sz w:val="22"/>
                <w:szCs w:val="22"/>
                <w:lang w:val="en-US"/>
              </w:rPr>
              <w:t>challenges</w:t>
            </w:r>
          </w:p>
        </w:tc>
        <w:tc>
          <w:tcPr>
            <w:tcW w:w="6517" w:type="dxa"/>
          </w:tcPr>
          <w:p w:rsidR="00E35FFA" w:rsidRPr="005B79EE" w:rsidRDefault="00E35FFA" w:rsidP="00790430">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 w:val="22"/>
                <w:lang w:val="en-US"/>
              </w:rPr>
            </w:pPr>
            <w:r w:rsidRPr="005B79EE">
              <w:rPr>
                <w:rFonts w:ascii="MyriadPro-Regular" w:eastAsiaTheme="minorHAnsi" w:hAnsi="MyriadPro-Regular" w:cs="MyriadPro-Regular"/>
                <w:b/>
                <w:sz w:val="22"/>
                <w:szCs w:val="22"/>
                <w:lang w:val="en-US"/>
              </w:rPr>
              <w:t>Americas: United States 1953</w:t>
            </w:r>
            <w:r w:rsidRPr="005B79EE">
              <w:rPr>
                <w:rFonts w:ascii="MS Mincho" w:eastAsia="MS Mincho" w:hAnsi="MS Mincho" w:cs="MS Mincho" w:hint="eastAsia"/>
                <w:b/>
                <w:sz w:val="22"/>
                <w:szCs w:val="22"/>
                <w:lang w:val="en-US"/>
              </w:rPr>
              <w:t>‑</w:t>
            </w:r>
            <w:r w:rsidR="00790430" w:rsidRPr="005B79EE">
              <w:rPr>
                <w:rFonts w:ascii="MyriadPro-Regular" w:eastAsiaTheme="minorHAnsi" w:hAnsi="MyriadPro-Regular" w:cs="MyriadPro-Regular"/>
                <w:b/>
                <w:sz w:val="22"/>
                <w:szCs w:val="22"/>
                <w:lang w:val="en-US"/>
              </w:rPr>
              <w:t>73,</w:t>
            </w:r>
            <w:r w:rsidRPr="005B79EE">
              <w:rPr>
                <w:rFonts w:ascii="MyriadPro-Regular" w:eastAsiaTheme="minorHAnsi" w:hAnsi="MyriadPro-Regular" w:cs="MyriadPro-Regular"/>
                <w:b/>
                <w:sz w:val="22"/>
                <w:szCs w:val="22"/>
                <w:lang w:val="en-US"/>
              </w:rPr>
              <w:t>Eisenhower, Kennedy, Johnson, Nixon</w:t>
            </w:r>
          </w:p>
        </w:tc>
      </w:tr>
    </w:tbl>
    <w:p w:rsidR="006E1A12" w:rsidRPr="00AA64EB" w:rsidRDefault="006E1A12" w:rsidP="006E1A12">
      <w:pPr>
        <w:pStyle w:val="Body"/>
      </w:pPr>
    </w:p>
    <w:p w:rsidR="006E1A12" w:rsidRPr="008326DD" w:rsidRDefault="006E1A12" w:rsidP="006E1A12">
      <w:pPr>
        <w:pStyle w:val="Listheadingincurriculumsection"/>
        <w:numPr>
          <w:ilvl w:val="0"/>
          <w:numId w:val="3"/>
        </w:numPr>
      </w:pPr>
      <w:r w:rsidRPr="008326DD">
        <w:t>Course outline</w:t>
      </w:r>
    </w:p>
    <w:p w:rsidR="006E1A12" w:rsidRPr="008326DD" w:rsidRDefault="006E1A12" w:rsidP="006E1A12">
      <w:pPr>
        <w:pStyle w:val="List2ndlevelbullet"/>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5E774F">
        <w:t>italics.</w:t>
      </w:r>
      <w:r>
        <w:t xml:space="preserve"> Add as many rows as you need.</w:t>
      </w:r>
    </w:p>
    <w:p w:rsidR="006E1A12" w:rsidRPr="005F0A0C" w:rsidRDefault="006E1A12" w:rsidP="006E1A12">
      <w:pPr>
        <w:pStyle w:val="List2ndlevelbullet"/>
        <w:rPr>
          <w:i/>
        </w:rPr>
      </w:pPr>
      <w:r w:rsidRPr="00F02112">
        <w:t xml:space="preserve">This </w:t>
      </w:r>
      <w:r>
        <w:t xml:space="preserve">document should not </w:t>
      </w:r>
      <w:r w:rsidRPr="00F02112">
        <w:t>be a day</w:t>
      </w:r>
      <w:r>
        <w:t>-</w:t>
      </w:r>
      <w:r w:rsidRPr="00F02112">
        <w:t>by</w:t>
      </w:r>
      <w:r>
        <w:t>-</w:t>
      </w:r>
      <w:r w:rsidRPr="00F02112">
        <w:t xml:space="preserve">day accounting of each unit. It </w:t>
      </w:r>
      <w:r>
        <w:t>is an outline showing</w:t>
      </w:r>
      <w:r w:rsidRPr="00F02112">
        <w:t xml:space="preserve"> how you will distribute the </w:t>
      </w:r>
      <w:r>
        <w:t xml:space="preserve">topics and the </w:t>
      </w:r>
      <w:r w:rsidRPr="00F02112">
        <w:t>time to ensure that students are pr</w:t>
      </w:r>
      <w:r>
        <w:t>epared to comply with the requirements of the subject</w:t>
      </w:r>
    </w:p>
    <w:p w:rsidR="006E1A12" w:rsidRPr="00444A9F" w:rsidRDefault="006E1A12" w:rsidP="006E1A12">
      <w:pPr>
        <w:pStyle w:val="List2ndlevelbullet"/>
      </w:pPr>
      <w:r w:rsidRPr="00444A9F">
        <w:t>This outline should show how you will develop the teaching of the subject. It should reflect the individual nature of the course in your classroom and should not just be a “copy and paste” from the subject guide.</w:t>
      </w:r>
    </w:p>
    <w:p w:rsidR="006E1A12" w:rsidRPr="009F3895" w:rsidRDefault="006E1A12" w:rsidP="006E1A12">
      <w:pPr>
        <w:pStyle w:val="List2ndlevelbullet"/>
        <w:rPr>
          <w:i/>
        </w:rPr>
      </w:pPr>
      <w:r>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tblPr>
      <w:tblGrid>
        <w:gridCol w:w="861"/>
        <w:gridCol w:w="2531"/>
        <w:gridCol w:w="2629"/>
        <w:gridCol w:w="1469"/>
        <w:gridCol w:w="470"/>
        <w:gridCol w:w="979"/>
        <w:gridCol w:w="2245"/>
        <w:gridCol w:w="2367"/>
      </w:tblGrid>
      <w:tr w:rsidR="006E1A12" w:rsidRPr="00904661" w:rsidTr="00D47F65">
        <w:trPr>
          <w:cantSplit/>
          <w:trHeight w:val="170"/>
          <w:tblHeader/>
        </w:trPr>
        <w:tc>
          <w:tcPr>
            <w:tcW w:w="861" w:type="dxa"/>
            <w:vMerge w:val="restart"/>
            <w:tcBorders>
              <w:top w:val="nil"/>
              <w:left w:val="nil"/>
            </w:tcBorders>
            <w:shd w:val="clear" w:color="auto" w:fill="auto"/>
          </w:tcPr>
          <w:p w:rsidR="006E1A12" w:rsidRPr="002E5E62" w:rsidRDefault="006E1A12" w:rsidP="00124549">
            <w:pPr>
              <w:pStyle w:val="Tableheadercentred"/>
              <w:keepNext/>
              <w:rPr>
                <w:rFonts w:eastAsia="Calibri"/>
                <w:color w:val="FFFFFF"/>
                <w:szCs w:val="22"/>
              </w:rPr>
            </w:pPr>
          </w:p>
        </w:tc>
        <w:tc>
          <w:tcPr>
            <w:tcW w:w="2531" w:type="dxa"/>
            <w:vMerge w:val="restart"/>
            <w:shd w:val="clear" w:color="auto" w:fill="E6E6E6"/>
            <w:tcMar>
              <w:left w:w="85" w:type="dxa"/>
              <w:right w:w="85" w:type="dxa"/>
            </w:tcMar>
          </w:tcPr>
          <w:p w:rsidR="006E1A12" w:rsidRPr="002E5E62" w:rsidRDefault="006E1A12" w:rsidP="00124549">
            <w:pPr>
              <w:pStyle w:val="Tableheadercentred"/>
              <w:keepNext/>
              <w:rPr>
                <w:rFonts w:eastAsia="Calibri"/>
                <w:szCs w:val="22"/>
              </w:rPr>
            </w:pPr>
            <w:r w:rsidRPr="002E5E62">
              <w:rPr>
                <w:rFonts w:eastAsia="Calibri"/>
                <w:szCs w:val="22"/>
              </w:rPr>
              <w:t>Topic/unit</w:t>
            </w:r>
          </w:p>
          <w:p w:rsidR="006E1A12" w:rsidRPr="002E5E62" w:rsidRDefault="006E1A12" w:rsidP="00124549">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6E1A12" w:rsidRPr="00B12625" w:rsidRDefault="006E1A12" w:rsidP="00124549">
            <w:pPr>
              <w:pStyle w:val="Tablenote-grey8pt"/>
              <w:keepNext/>
              <w:jc w:val="center"/>
            </w:pPr>
            <w:r w:rsidRPr="00397830">
              <w:t>State the topics/units in the order you are planning to teach them</w:t>
            </w:r>
            <w:r>
              <w:t>.</w:t>
            </w:r>
          </w:p>
        </w:tc>
        <w:tc>
          <w:tcPr>
            <w:tcW w:w="2629" w:type="dxa"/>
            <w:vMerge w:val="restart"/>
            <w:shd w:val="clear" w:color="auto" w:fill="E6E6E6"/>
          </w:tcPr>
          <w:p w:rsidR="006E1A12" w:rsidRPr="002E5E62" w:rsidRDefault="006E1A12" w:rsidP="00124549">
            <w:pPr>
              <w:pStyle w:val="Tableheadercentred"/>
              <w:keepNext/>
              <w:rPr>
                <w:rFonts w:eastAsia="Calibri"/>
                <w:szCs w:val="22"/>
              </w:rPr>
            </w:pPr>
            <w:r w:rsidRPr="002E5E62">
              <w:rPr>
                <w:rFonts w:eastAsia="Calibri"/>
                <w:szCs w:val="22"/>
              </w:rPr>
              <w:t>Contents</w:t>
            </w:r>
          </w:p>
        </w:tc>
        <w:tc>
          <w:tcPr>
            <w:tcW w:w="2918" w:type="dxa"/>
            <w:gridSpan w:val="3"/>
            <w:tcBorders>
              <w:bottom w:val="single" w:sz="8" w:space="0" w:color="000000"/>
            </w:tcBorders>
            <w:shd w:val="clear" w:color="auto" w:fill="E6E6E6"/>
          </w:tcPr>
          <w:p w:rsidR="006E1A12" w:rsidRPr="002E5E62" w:rsidRDefault="006E1A12" w:rsidP="00124549">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6E1A12" w:rsidRPr="002E5E62" w:rsidRDefault="006E1A12" w:rsidP="00124549">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6E1A12" w:rsidRPr="002E5E62" w:rsidRDefault="006E1A12" w:rsidP="00124549">
            <w:pPr>
              <w:pStyle w:val="Tableheadercentred"/>
              <w:keepNext/>
              <w:rPr>
                <w:rFonts w:eastAsia="Calibri"/>
                <w:szCs w:val="22"/>
              </w:rPr>
            </w:pPr>
            <w:r w:rsidRPr="002E5E62">
              <w:rPr>
                <w:rFonts w:eastAsia="Calibri"/>
                <w:szCs w:val="22"/>
              </w:rPr>
              <w:t>Resources</w:t>
            </w:r>
          </w:p>
          <w:p w:rsidR="006E1A12" w:rsidRPr="00904661" w:rsidRDefault="006E1A12" w:rsidP="00124549">
            <w:pPr>
              <w:pStyle w:val="Tablenote-grey8pt"/>
              <w:keepNext/>
              <w:jc w:val="center"/>
            </w:pPr>
            <w:r>
              <w:t>L</w:t>
            </w:r>
            <w:r w:rsidRPr="00397830">
              <w:t>ist the main resources to be used, including information technology if applicable</w:t>
            </w:r>
            <w:r>
              <w:t>.</w:t>
            </w:r>
          </w:p>
        </w:tc>
      </w:tr>
      <w:tr w:rsidR="006E1A12" w:rsidRPr="00904661" w:rsidTr="00D47F65">
        <w:trPr>
          <w:cantSplit/>
          <w:trHeight w:hRule="exact" w:val="113"/>
          <w:tblHeader/>
        </w:trPr>
        <w:tc>
          <w:tcPr>
            <w:tcW w:w="861" w:type="dxa"/>
            <w:vMerge/>
            <w:tcBorders>
              <w:left w:val="nil"/>
            </w:tcBorders>
            <w:shd w:val="clear" w:color="auto" w:fill="auto"/>
          </w:tcPr>
          <w:p w:rsidR="006E1A12" w:rsidRPr="002E5E62" w:rsidRDefault="006E1A12" w:rsidP="00124549">
            <w:pPr>
              <w:pStyle w:val="Tableheadercentred"/>
              <w:keepNext/>
              <w:rPr>
                <w:rFonts w:eastAsia="Calibri"/>
                <w:szCs w:val="22"/>
              </w:rPr>
            </w:pPr>
          </w:p>
        </w:tc>
        <w:tc>
          <w:tcPr>
            <w:tcW w:w="2531" w:type="dxa"/>
            <w:vMerge/>
            <w:shd w:val="clear" w:color="auto" w:fill="E6E6E6"/>
          </w:tcPr>
          <w:p w:rsidR="006E1A12" w:rsidRPr="002E5E62" w:rsidRDefault="006E1A12" w:rsidP="00124549">
            <w:pPr>
              <w:pStyle w:val="Tableheadercentred"/>
              <w:keepNext/>
              <w:rPr>
                <w:rFonts w:eastAsia="Calibri"/>
                <w:szCs w:val="22"/>
              </w:rPr>
            </w:pPr>
          </w:p>
        </w:tc>
        <w:tc>
          <w:tcPr>
            <w:tcW w:w="2629" w:type="dxa"/>
            <w:vMerge/>
            <w:shd w:val="clear" w:color="auto" w:fill="E6E6E6"/>
          </w:tcPr>
          <w:p w:rsidR="006E1A12" w:rsidRPr="002E5E62" w:rsidRDefault="006E1A12" w:rsidP="00124549">
            <w:pPr>
              <w:pStyle w:val="Tableheadercentred"/>
              <w:keepNext/>
              <w:rPr>
                <w:rFonts w:eastAsia="Calibri"/>
                <w:szCs w:val="22"/>
              </w:rPr>
            </w:pPr>
          </w:p>
        </w:tc>
        <w:tc>
          <w:tcPr>
            <w:tcW w:w="1469" w:type="dxa"/>
            <w:vMerge w:val="restart"/>
            <w:tcBorders>
              <w:right w:val="nil"/>
            </w:tcBorders>
            <w:shd w:val="clear" w:color="auto" w:fill="E6E6E6"/>
            <w:tcMar>
              <w:top w:w="0" w:type="dxa"/>
              <w:left w:w="85" w:type="dxa"/>
              <w:bottom w:w="28" w:type="dxa"/>
            </w:tcMar>
            <w:vAlign w:val="center"/>
          </w:tcPr>
          <w:p w:rsidR="006E1A12" w:rsidRPr="002E5E62" w:rsidRDefault="006E1A12" w:rsidP="00124549">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6E1A12" w:rsidRPr="002E5E62" w:rsidRDefault="006E1A12" w:rsidP="00124549">
            <w:pPr>
              <w:pStyle w:val="Tableheader"/>
              <w:keepNext/>
              <w:spacing w:after="0"/>
              <w:rPr>
                <w:rFonts w:eastAsia="Calibri"/>
                <w:szCs w:val="22"/>
              </w:rPr>
            </w:pPr>
          </w:p>
        </w:tc>
        <w:tc>
          <w:tcPr>
            <w:tcW w:w="979" w:type="dxa"/>
            <w:vMerge w:val="restart"/>
            <w:tcBorders>
              <w:left w:val="nil"/>
            </w:tcBorders>
            <w:shd w:val="clear" w:color="auto" w:fill="E6E6E6"/>
            <w:vAlign w:val="center"/>
          </w:tcPr>
          <w:p w:rsidR="006E1A12" w:rsidRPr="002E5E62" w:rsidRDefault="006E1A12" w:rsidP="00124549">
            <w:pPr>
              <w:pStyle w:val="Tablebody"/>
              <w:keepNext/>
              <w:spacing w:before="120" w:after="0"/>
              <w:rPr>
                <w:rFonts w:eastAsia="Calibri"/>
                <w:color w:val="808080"/>
                <w:szCs w:val="22"/>
              </w:rPr>
            </w:pPr>
            <w:r w:rsidRPr="002E5E62">
              <w:rPr>
                <w:rFonts w:eastAsia="Calibri"/>
                <w:color w:val="808080"/>
                <w:szCs w:val="22"/>
              </w:rPr>
              <w:t>minutes.</w:t>
            </w:r>
          </w:p>
        </w:tc>
        <w:tc>
          <w:tcPr>
            <w:tcW w:w="2245" w:type="dxa"/>
            <w:vMerge/>
            <w:shd w:val="clear" w:color="auto" w:fill="E6E6E6"/>
          </w:tcPr>
          <w:p w:rsidR="006E1A12" w:rsidRPr="002E5E62" w:rsidRDefault="006E1A12" w:rsidP="00124549">
            <w:pPr>
              <w:pStyle w:val="Tableheader"/>
              <w:rPr>
                <w:rFonts w:eastAsia="Calibri"/>
                <w:szCs w:val="22"/>
              </w:rPr>
            </w:pPr>
          </w:p>
        </w:tc>
        <w:tc>
          <w:tcPr>
            <w:tcW w:w="2367" w:type="dxa"/>
            <w:vMerge/>
            <w:shd w:val="clear" w:color="auto" w:fill="E6E6E6"/>
          </w:tcPr>
          <w:p w:rsidR="006E1A12" w:rsidRPr="002E5E62" w:rsidRDefault="006E1A12" w:rsidP="00124549">
            <w:pPr>
              <w:pStyle w:val="Tableheadercentred"/>
              <w:keepNext/>
              <w:rPr>
                <w:rFonts w:eastAsia="Calibri"/>
                <w:szCs w:val="22"/>
              </w:rPr>
            </w:pPr>
          </w:p>
        </w:tc>
      </w:tr>
      <w:tr w:rsidR="006E1A12" w:rsidRPr="002E5E62" w:rsidTr="00D47F65">
        <w:trPr>
          <w:cantSplit/>
          <w:trHeight w:hRule="exact" w:val="397"/>
          <w:tblHeader/>
        </w:trPr>
        <w:tc>
          <w:tcPr>
            <w:tcW w:w="861" w:type="dxa"/>
            <w:vMerge/>
            <w:tcBorders>
              <w:left w:val="nil"/>
            </w:tcBorders>
            <w:shd w:val="clear" w:color="auto" w:fill="auto"/>
          </w:tcPr>
          <w:p w:rsidR="006E1A12" w:rsidRPr="002E5E62" w:rsidRDefault="006E1A12" w:rsidP="00124549">
            <w:pPr>
              <w:pStyle w:val="Tableheadercentred"/>
              <w:keepNext/>
              <w:rPr>
                <w:rFonts w:eastAsia="Calibri"/>
                <w:szCs w:val="22"/>
              </w:rPr>
            </w:pPr>
          </w:p>
        </w:tc>
        <w:tc>
          <w:tcPr>
            <w:tcW w:w="2531" w:type="dxa"/>
            <w:vMerge/>
            <w:shd w:val="clear" w:color="auto" w:fill="E6E6E6"/>
          </w:tcPr>
          <w:p w:rsidR="006E1A12" w:rsidRPr="002E5E62" w:rsidRDefault="006E1A12" w:rsidP="00124549">
            <w:pPr>
              <w:pStyle w:val="Tableheadercentred"/>
              <w:keepNext/>
              <w:rPr>
                <w:rFonts w:eastAsia="Calibri"/>
                <w:szCs w:val="22"/>
              </w:rPr>
            </w:pPr>
          </w:p>
        </w:tc>
        <w:tc>
          <w:tcPr>
            <w:tcW w:w="2629" w:type="dxa"/>
            <w:vMerge/>
            <w:shd w:val="clear" w:color="auto" w:fill="E6E6E6"/>
          </w:tcPr>
          <w:p w:rsidR="006E1A12" w:rsidRPr="002E5E62" w:rsidRDefault="006E1A12" w:rsidP="00124549">
            <w:pPr>
              <w:pStyle w:val="Tableheadercentred"/>
              <w:keepNext/>
              <w:rPr>
                <w:rFonts w:eastAsia="Calibri"/>
                <w:szCs w:val="22"/>
              </w:rPr>
            </w:pPr>
          </w:p>
        </w:tc>
        <w:tc>
          <w:tcPr>
            <w:tcW w:w="1469" w:type="dxa"/>
            <w:vMerge/>
            <w:tcBorders>
              <w:bottom w:val="nil"/>
            </w:tcBorders>
            <w:shd w:val="clear" w:color="auto" w:fill="E6E6E6"/>
            <w:tcMar>
              <w:top w:w="28" w:type="dxa"/>
              <w:left w:w="85" w:type="dxa"/>
            </w:tcMar>
            <w:vAlign w:val="center"/>
          </w:tcPr>
          <w:p w:rsidR="006E1A12" w:rsidRPr="002E5E62" w:rsidRDefault="006E1A12" w:rsidP="00124549">
            <w:pPr>
              <w:pStyle w:val="Tablebody"/>
              <w:keepNext/>
              <w:spacing w:after="0"/>
              <w:rPr>
                <w:rFonts w:eastAsia="Calibri"/>
                <w:color w:val="808080"/>
                <w:szCs w:val="22"/>
              </w:rPr>
            </w:pPr>
          </w:p>
        </w:tc>
        <w:tc>
          <w:tcPr>
            <w:tcW w:w="470" w:type="dxa"/>
            <w:tcBorders>
              <w:top w:val="single" w:sz="8" w:space="0" w:color="000000"/>
              <w:bottom w:val="single" w:sz="8" w:space="0" w:color="000000"/>
            </w:tcBorders>
            <w:shd w:val="clear" w:color="auto" w:fill="FFFFFF"/>
            <w:tcMar>
              <w:top w:w="28" w:type="dxa"/>
              <w:left w:w="57" w:type="dxa"/>
              <w:right w:w="57" w:type="dxa"/>
            </w:tcMar>
          </w:tcPr>
          <w:p w:rsidR="006E1A12" w:rsidRPr="002E5E62" w:rsidRDefault="006E1A12" w:rsidP="00124549">
            <w:pPr>
              <w:pStyle w:val="Tablebody"/>
              <w:keepNext/>
              <w:tabs>
                <w:tab w:val="clear" w:pos="454"/>
              </w:tabs>
              <w:spacing w:after="0"/>
              <w:jc w:val="center"/>
              <w:rPr>
                <w:rFonts w:eastAsia="Calibri"/>
                <w:szCs w:val="22"/>
              </w:rPr>
            </w:pPr>
            <w:r>
              <w:rPr>
                <w:rFonts w:eastAsia="Calibri"/>
                <w:szCs w:val="22"/>
              </w:rPr>
              <w:t>50</w:t>
            </w:r>
          </w:p>
        </w:tc>
        <w:tc>
          <w:tcPr>
            <w:tcW w:w="979" w:type="dxa"/>
            <w:vMerge/>
            <w:tcBorders>
              <w:bottom w:val="nil"/>
            </w:tcBorders>
            <w:shd w:val="clear" w:color="auto" w:fill="E6E6E6"/>
            <w:tcMar>
              <w:top w:w="28" w:type="dxa"/>
            </w:tcMar>
            <w:vAlign w:val="center"/>
          </w:tcPr>
          <w:p w:rsidR="006E1A12" w:rsidRPr="002E5E62" w:rsidRDefault="006E1A12" w:rsidP="00124549">
            <w:pPr>
              <w:pStyle w:val="Tablebody"/>
              <w:keepNext/>
              <w:spacing w:after="0"/>
              <w:rPr>
                <w:rFonts w:eastAsia="Calibri"/>
                <w:color w:val="808080"/>
                <w:szCs w:val="22"/>
              </w:rPr>
            </w:pPr>
          </w:p>
        </w:tc>
        <w:tc>
          <w:tcPr>
            <w:tcW w:w="2245" w:type="dxa"/>
            <w:vMerge/>
            <w:shd w:val="clear" w:color="auto" w:fill="E6E6E6"/>
          </w:tcPr>
          <w:p w:rsidR="006E1A12" w:rsidRPr="002E5E62" w:rsidRDefault="006E1A12" w:rsidP="00124549">
            <w:pPr>
              <w:pStyle w:val="Tableheadercentred"/>
              <w:keepNext/>
              <w:rPr>
                <w:rFonts w:eastAsia="Calibri"/>
                <w:szCs w:val="22"/>
              </w:rPr>
            </w:pPr>
          </w:p>
        </w:tc>
        <w:tc>
          <w:tcPr>
            <w:tcW w:w="2367" w:type="dxa"/>
            <w:vMerge/>
            <w:shd w:val="clear" w:color="auto" w:fill="E6E6E6"/>
          </w:tcPr>
          <w:p w:rsidR="006E1A12" w:rsidRPr="002E5E62" w:rsidRDefault="006E1A12" w:rsidP="00124549">
            <w:pPr>
              <w:pStyle w:val="Tableheadercentred"/>
              <w:keepNext/>
              <w:rPr>
                <w:rFonts w:eastAsia="Calibri"/>
                <w:szCs w:val="22"/>
              </w:rPr>
            </w:pPr>
          </w:p>
        </w:tc>
      </w:tr>
      <w:tr w:rsidR="006E1A12" w:rsidRPr="002E5E62" w:rsidTr="00D47F65">
        <w:trPr>
          <w:cantSplit/>
          <w:trHeight w:hRule="exact" w:val="113"/>
          <w:tblHeader/>
        </w:trPr>
        <w:tc>
          <w:tcPr>
            <w:tcW w:w="861" w:type="dxa"/>
            <w:vMerge/>
            <w:tcBorders>
              <w:left w:val="nil"/>
            </w:tcBorders>
            <w:shd w:val="clear" w:color="auto" w:fill="auto"/>
          </w:tcPr>
          <w:p w:rsidR="006E1A12" w:rsidRPr="002E5E62" w:rsidRDefault="006E1A12" w:rsidP="00124549">
            <w:pPr>
              <w:pStyle w:val="Tableheadercentred"/>
              <w:keepNext/>
              <w:rPr>
                <w:rFonts w:eastAsia="Calibri"/>
                <w:szCs w:val="22"/>
              </w:rPr>
            </w:pPr>
          </w:p>
        </w:tc>
        <w:tc>
          <w:tcPr>
            <w:tcW w:w="2531" w:type="dxa"/>
            <w:vMerge/>
            <w:shd w:val="clear" w:color="auto" w:fill="E6E6E6"/>
          </w:tcPr>
          <w:p w:rsidR="006E1A12" w:rsidRPr="002E5E62" w:rsidRDefault="006E1A12" w:rsidP="00124549">
            <w:pPr>
              <w:pStyle w:val="Tableheadercentred"/>
              <w:keepNext/>
              <w:rPr>
                <w:rFonts w:eastAsia="Calibri"/>
                <w:szCs w:val="22"/>
              </w:rPr>
            </w:pPr>
          </w:p>
        </w:tc>
        <w:tc>
          <w:tcPr>
            <w:tcW w:w="2629" w:type="dxa"/>
            <w:vMerge/>
            <w:shd w:val="clear" w:color="auto" w:fill="E6E6E6"/>
          </w:tcPr>
          <w:p w:rsidR="006E1A12" w:rsidRPr="002E5E62" w:rsidRDefault="006E1A12" w:rsidP="00124549">
            <w:pPr>
              <w:pStyle w:val="Tableheadercentred"/>
              <w:keepNext/>
              <w:rPr>
                <w:rFonts w:eastAsia="Calibri"/>
                <w:szCs w:val="22"/>
              </w:rPr>
            </w:pPr>
          </w:p>
        </w:tc>
        <w:tc>
          <w:tcPr>
            <w:tcW w:w="1469" w:type="dxa"/>
            <w:vMerge w:val="restart"/>
            <w:tcBorders>
              <w:top w:val="nil"/>
              <w:right w:val="nil"/>
            </w:tcBorders>
            <w:shd w:val="clear" w:color="auto" w:fill="E6E6E6"/>
            <w:tcMar>
              <w:top w:w="28" w:type="dxa"/>
              <w:left w:w="85" w:type="dxa"/>
            </w:tcMar>
            <w:vAlign w:val="center"/>
          </w:tcPr>
          <w:p w:rsidR="006E1A12" w:rsidRPr="002E5E62" w:rsidRDefault="006E1A12" w:rsidP="00124549">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70" w:type="dxa"/>
            <w:tcBorders>
              <w:left w:val="nil"/>
              <w:bottom w:val="single" w:sz="8" w:space="0" w:color="auto"/>
              <w:right w:val="nil"/>
            </w:tcBorders>
            <w:shd w:val="clear" w:color="auto" w:fill="E6E6E6"/>
            <w:tcMar>
              <w:top w:w="28" w:type="dxa"/>
              <w:left w:w="57" w:type="dxa"/>
              <w:right w:w="57" w:type="dxa"/>
            </w:tcMar>
          </w:tcPr>
          <w:p w:rsidR="006E1A12" w:rsidRPr="002E5E62" w:rsidRDefault="006E1A12" w:rsidP="00124549">
            <w:pPr>
              <w:pStyle w:val="Tablebody"/>
              <w:keepNext/>
              <w:spacing w:after="0"/>
              <w:jc w:val="center"/>
              <w:rPr>
                <w:rFonts w:eastAsia="Calibri"/>
                <w:szCs w:val="22"/>
              </w:rPr>
            </w:pPr>
          </w:p>
        </w:tc>
        <w:tc>
          <w:tcPr>
            <w:tcW w:w="979" w:type="dxa"/>
            <w:vMerge w:val="restart"/>
            <w:tcBorders>
              <w:top w:val="nil"/>
              <w:left w:val="nil"/>
            </w:tcBorders>
            <w:shd w:val="clear" w:color="auto" w:fill="E6E6E6"/>
            <w:tcMar>
              <w:top w:w="28" w:type="dxa"/>
            </w:tcMar>
            <w:vAlign w:val="center"/>
          </w:tcPr>
          <w:p w:rsidR="006E1A12" w:rsidRPr="002E5E62" w:rsidRDefault="006E1A12" w:rsidP="00124549">
            <w:pPr>
              <w:pStyle w:val="Tablebody"/>
              <w:keepNext/>
              <w:spacing w:before="120" w:after="0"/>
              <w:rPr>
                <w:rFonts w:eastAsia="Calibri"/>
                <w:color w:val="808080"/>
                <w:szCs w:val="22"/>
              </w:rPr>
            </w:pPr>
            <w:r w:rsidRPr="002E5E62">
              <w:rPr>
                <w:rFonts w:eastAsia="Calibri"/>
                <w:color w:val="808080"/>
                <w:szCs w:val="22"/>
              </w:rPr>
              <w:t>classes.</w:t>
            </w:r>
          </w:p>
        </w:tc>
        <w:tc>
          <w:tcPr>
            <w:tcW w:w="2245" w:type="dxa"/>
            <w:vMerge/>
            <w:shd w:val="clear" w:color="auto" w:fill="E6E6E6"/>
          </w:tcPr>
          <w:p w:rsidR="006E1A12" w:rsidRPr="002E5E62" w:rsidRDefault="006E1A12" w:rsidP="00124549">
            <w:pPr>
              <w:pStyle w:val="Tableheadercentred"/>
              <w:keepNext/>
              <w:rPr>
                <w:rFonts w:eastAsia="Calibri"/>
                <w:szCs w:val="22"/>
              </w:rPr>
            </w:pPr>
          </w:p>
        </w:tc>
        <w:tc>
          <w:tcPr>
            <w:tcW w:w="2367" w:type="dxa"/>
            <w:vMerge/>
            <w:shd w:val="clear" w:color="auto" w:fill="E6E6E6"/>
          </w:tcPr>
          <w:p w:rsidR="006E1A12" w:rsidRPr="002E5E62" w:rsidRDefault="006E1A12" w:rsidP="00124549">
            <w:pPr>
              <w:pStyle w:val="Tableheadercentred"/>
              <w:keepNext/>
              <w:rPr>
                <w:rFonts w:eastAsia="Calibri"/>
                <w:szCs w:val="22"/>
              </w:rPr>
            </w:pPr>
          </w:p>
        </w:tc>
      </w:tr>
      <w:tr w:rsidR="006E1A12" w:rsidRPr="00904661" w:rsidTr="00D47F65">
        <w:trPr>
          <w:cantSplit/>
          <w:trHeight w:hRule="exact" w:val="397"/>
          <w:tblHeader/>
        </w:trPr>
        <w:tc>
          <w:tcPr>
            <w:tcW w:w="861" w:type="dxa"/>
            <w:vMerge/>
            <w:tcBorders>
              <w:left w:val="nil"/>
            </w:tcBorders>
            <w:shd w:val="clear" w:color="auto" w:fill="auto"/>
          </w:tcPr>
          <w:p w:rsidR="006E1A12" w:rsidRPr="002E5E62" w:rsidRDefault="006E1A12" w:rsidP="00124549">
            <w:pPr>
              <w:pStyle w:val="Tableheadercentred"/>
              <w:keepNext/>
              <w:rPr>
                <w:rFonts w:eastAsia="Calibri"/>
                <w:szCs w:val="22"/>
              </w:rPr>
            </w:pPr>
          </w:p>
        </w:tc>
        <w:tc>
          <w:tcPr>
            <w:tcW w:w="2531" w:type="dxa"/>
            <w:vMerge/>
            <w:shd w:val="clear" w:color="auto" w:fill="E6E6E6"/>
          </w:tcPr>
          <w:p w:rsidR="006E1A12" w:rsidRPr="002E5E62" w:rsidRDefault="006E1A12" w:rsidP="00124549">
            <w:pPr>
              <w:pStyle w:val="Tableheadercentred"/>
              <w:keepNext/>
              <w:rPr>
                <w:rFonts w:eastAsia="Calibri"/>
                <w:szCs w:val="22"/>
              </w:rPr>
            </w:pPr>
          </w:p>
        </w:tc>
        <w:tc>
          <w:tcPr>
            <w:tcW w:w="2629" w:type="dxa"/>
            <w:vMerge/>
            <w:shd w:val="clear" w:color="auto" w:fill="E6E6E6"/>
          </w:tcPr>
          <w:p w:rsidR="006E1A12" w:rsidRPr="002E5E62" w:rsidRDefault="006E1A12" w:rsidP="00124549">
            <w:pPr>
              <w:pStyle w:val="Tableheadercentred"/>
              <w:keepNext/>
              <w:rPr>
                <w:rFonts w:eastAsia="Calibri"/>
                <w:szCs w:val="22"/>
              </w:rPr>
            </w:pPr>
          </w:p>
        </w:tc>
        <w:tc>
          <w:tcPr>
            <w:tcW w:w="1469" w:type="dxa"/>
            <w:vMerge/>
            <w:tcBorders>
              <w:bottom w:val="nil"/>
              <w:right w:val="single" w:sz="8" w:space="0" w:color="auto"/>
            </w:tcBorders>
            <w:shd w:val="clear" w:color="auto" w:fill="E6E6E6"/>
            <w:tcMar>
              <w:top w:w="28" w:type="dxa"/>
              <w:left w:w="85" w:type="dxa"/>
              <w:right w:w="57" w:type="dxa"/>
            </w:tcMar>
            <w:vAlign w:val="center"/>
          </w:tcPr>
          <w:p w:rsidR="006E1A12" w:rsidRPr="002E5E62" w:rsidRDefault="006E1A12" w:rsidP="00124549">
            <w:pPr>
              <w:pStyle w:val="Tablebody"/>
              <w:keepNext/>
              <w:spacing w:after="0"/>
              <w:rPr>
                <w:rFonts w:eastAsia="Calibri"/>
                <w:color w:val="808080"/>
                <w:spacing w:val="-1"/>
                <w:szCs w:val="22"/>
              </w:rPr>
            </w:pPr>
          </w:p>
        </w:tc>
        <w:tc>
          <w:tcPr>
            <w:tcW w:w="470"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6E1A12" w:rsidRPr="002E5E62" w:rsidRDefault="006E1A12" w:rsidP="00124549">
            <w:pPr>
              <w:pStyle w:val="Tablebody"/>
              <w:keepNext/>
              <w:tabs>
                <w:tab w:val="clear" w:pos="454"/>
              </w:tabs>
              <w:spacing w:after="0"/>
              <w:jc w:val="center"/>
              <w:rPr>
                <w:rFonts w:eastAsia="Calibri"/>
                <w:szCs w:val="22"/>
              </w:rPr>
            </w:pPr>
            <w:r>
              <w:rPr>
                <w:rFonts w:eastAsia="Calibri"/>
                <w:szCs w:val="22"/>
              </w:rPr>
              <w:t>5</w:t>
            </w:r>
          </w:p>
        </w:tc>
        <w:tc>
          <w:tcPr>
            <w:tcW w:w="979" w:type="dxa"/>
            <w:vMerge/>
            <w:tcBorders>
              <w:left w:val="single" w:sz="8" w:space="0" w:color="auto"/>
              <w:bottom w:val="nil"/>
            </w:tcBorders>
            <w:shd w:val="clear" w:color="auto" w:fill="E6E6E6"/>
            <w:tcMar>
              <w:top w:w="28" w:type="dxa"/>
            </w:tcMar>
            <w:vAlign w:val="center"/>
          </w:tcPr>
          <w:p w:rsidR="006E1A12" w:rsidRPr="002E5E62" w:rsidRDefault="006E1A12" w:rsidP="00124549">
            <w:pPr>
              <w:pStyle w:val="Tablebody"/>
              <w:keepNext/>
              <w:tabs>
                <w:tab w:val="clear" w:pos="454"/>
              </w:tabs>
              <w:spacing w:after="0"/>
              <w:rPr>
                <w:rFonts w:eastAsia="Calibri"/>
                <w:color w:val="808080"/>
                <w:szCs w:val="22"/>
              </w:rPr>
            </w:pPr>
          </w:p>
        </w:tc>
        <w:tc>
          <w:tcPr>
            <w:tcW w:w="2245" w:type="dxa"/>
            <w:vMerge/>
            <w:shd w:val="clear" w:color="auto" w:fill="E6E6E6"/>
          </w:tcPr>
          <w:p w:rsidR="006E1A12" w:rsidRPr="002E5E62" w:rsidRDefault="006E1A12" w:rsidP="00124549">
            <w:pPr>
              <w:pStyle w:val="Tableheadercentred"/>
              <w:keepNext/>
              <w:rPr>
                <w:rFonts w:eastAsia="Calibri"/>
                <w:szCs w:val="22"/>
              </w:rPr>
            </w:pPr>
          </w:p>
        </w:tc>
        <w:tc>
          <w:tcPr>
            <w:tcW w:w="2367" w:type="dxa"/>
            <w:vMerge/>
            <w:shd w:val="clear" w:color="auto" w:fill="E6E6E6"/>
          </w:tcPr>
          <w:p w:rsidR="006E1A12" w:rsidRPr="002E5E62" w:rsidRDefault="006E1A12" w:rsidP="00124549">
            <w:pPr>
              <w:pStyle w:val="Tableheadercentred"/>
              <w:keepNext/>
              <w:rPr>
                <w:rFonts w:eastAsia="Calibri"/>
                <w:szCs w:val="22"/>
              </w:rPr>
            </w:pPr>
          </w:p>
        </w:tc>
      </w:tr>
      <w:tr w:rsidR="006E1A12" w:rsidRPr="00904661" w:rsidTr="00D47F65">
        <w:trPr>
          <w:cantSplit/>
          <w:trHeight w:hRule="exact" w:val="113"/>
          <w:tblHeader/>
        </w:trPr>
        <w:tc>
          <w:tcPr>
            <w:tcW w:w="861" w:type="dxa"/>
            <w:vMerge/>
            <w:tcBorders>
              <w:left w:val="nil"/>
              <w:bottom w:val="single" w:sz="8" w:space="0" w:color="000000"/>
            </w:tcBorders>
            <w:shd w:val="clear" w:color="auto" w:fill="auto"/>
          </w:tcPr>
          <w:p w:rsidR="006E1A12" w:rsidRPr="002E5E62" w:rsidRDefault="006E1A12" w:rsidP="00124549">
            <w:pPr>
              <w:pStyle w:val="Tableheadercentred"/>
              <w:keepNext/>
              <w:rPr>
                <w:rFonts w:eastAsia="Calibri"/>
                <w:szCs w:val="22"/>
              </w:rPr>
            </w:pPr>
          </w:p>
        </w:tc>
        <w:tc>
          <w:tcPr>
            <w:tcW w:w="2531" w:type="dxa"/>
            <w:vMerge/>
            <w:tcBorders>
              <w:bottom w:val="single" w:sz="8" w:space="0" w:color="000000"/>
            </w:tcBorders>
            <w:shd w:val="clear" w:color="auto" w:fill="E6E6E6"/>
          </w:tcPr>
          <w:p w:rsidR="006E1A12" w:rsidRPr="002E5E62" w:rsidRDefault="006E1A12" w:rsidP="00124549">
            <w:pPr>
              <w:pStyle w:val="Tableheadercentred"/>
              <w:keepNext/>
              <w:rPr>
                <w:rFonts w:eastAsia="Calibri"/>
                <w:szCs w:val="22"/>
              </w:rPr>
            </w:pPr>
          </w:p>
        </w:tc>
        <w:tc>
          <w:tcPr>
            <w:tcW w:w="2629" w:type="dxa"/>
            <w:vMerge/>
            <w:tcBorders>
              <w:bottom w:val="single" w:sz="8" w:space="0" w:color="000000"/>
            </w:tcBorders>
            <w:shd w:val="clear" w:color="auto" w:fill="E6E6E6"/>
          </w:tcPr>
          <w:p w:rsidR="006E1A12" w:rsidRPr="002E5E62" w:rsidRDefault="006E1A12" w:rsidP="00124549">
            <w:pPr>
              <w:pStyle w:val="Tableheadercentred"/>
              <w:keepNext/>
              <w:rPr>
                <w:rFonts w:eastAsia="Calibri"/>
                <w:szCs w:val="22"/>
              </w:rPr>
            </w:pPr>
          </w:p>
        </w:tc>
        <w:tc>
          <w:tcPr>
            <w:tcW w:w="1469" w:type="dxa"/>
            <w:tcBorders>
              <w:top w:val="nil"/>
              <w:bottom w:val="single" w:sz="8" w:space="0" w:color="000000"/>
              <w:right w:val="nil"/>
            </w:tcBorders>
            <w:shd w:val="clear" w:color="auto" w:fill="E6E6E6"/>
            <w:tcMar>
              <w:top w:w="28" w:type="dxa"/>
            </w:tcMar>
          </w:tcPr>
          <w:p w:rsidR="006E1A12" w:rsidRPr="002E5E62" w:rsidRDefault="006E1A12" w:rsidP="00124549">
            <w:pPr>
              <w:pStyle w:val="Tablebody"/>
              <w:keepNext/>
              <w:rPr>
                <w:rFonts w:eastAsia="Calibri"/>
                <w:color w:val="808080"/>
                <w:szCs w:val="22"/>
              </w:rPr>
            </w:pPr>
          </w:p>
        </w:tc>
        <w:tc>
          <w:tcPr>
            <w:tcW w:w="470"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6E1A12" w:rsidRPr="002E5E62" w:rsidRDefault="006E1A12" w:rsidP="00124549">
            <w:pPr>
              <w:pStyle w:val="Tableheadercentred"/>
              <w:keepNext/>
              <w:rPr>
                <w:rFonts w:eastAsia="Calibri"/>
                <w:szCs w:val="22"/>
              </w:rPr>
            </w:pPr>
          </w:p>
        </w:tc>
        <w:tc>
          <w:tcPr>
            <w:tcW w:w="979" w:type="dxa"/>
            <w:tcBorders>
              <w:top w:val="nil"/>
              <w:left w:val="nil"/>
              <w:bottom w:val="single" w:sz="8" w:space="0" w:color="000000"/>
            </w:tcBorders>
            <w:shd w:val="clear" w:color="auto" w:fill="E6E6E6"/>
            <w:tcMar>
              <w:top w:w="28" w:type="dxa"/>
            </w:tcMar>
          </w:tcPr>
          <w:p w:rsidR="006E1A12" w:rsidRPr="002E5E62" w:rsidRDefault="006E1A12" w:rsidP="00124549">
            <w:pPr>
              <w:pStyle w:val="Tableheadercentred"/>
              <w:keepNext/>
              <w:rPr>
                <w:rFonts w:eastAsia="Calibri"/>
                <w:szCs w:val="22"/>
              </w:rPr>
            </w:pPr>
          </w:p>
        </w:tc>
        <w:tc>
          <w:tcPr>
            <w:tcW w:w="2245" w:type="dxa"/>
            <w:vMerge/>
            <w:tcBorders>
              <w:bottom w:val="single" w:sz="8" w:space="0" w:color="000000"/>
            </w:tcBorders>
            <w:shd w:val="clear" w:color="auto" w:fill="E6E6E6"/>
          </w:tcPr>
          <w:p w:rsidR="006E1A12" w:rsidRPr="002E5E62" w:rsidRDefault="006E1A12" w:rsidP="00124549">
            <w:pPr>
              <w:pStyle w:val="Tableheadercentred"/>
              <w:keepNext/>
              <w:rPr>
                <w:rFonts w:eastAsia="Calibri"/>
                <w:szCs w:val="22"/>
              </w:rPr>
            </w:pPr>
          </w:p>
        </w:tc>
        <w:tc>
          <w:tcPr>
            <w:tcW w:w="2367" w:type="dxa"/>
            <w:vMerge/>
            <w:tcBorders>
              <w:bottom w:val="single" w:sz="8" w:space="0" w:color="000000"/>
            </w:tcBorders>
            <w:shd w:val="clear" w:color="auto" w:fill="E6E6E6"/>
          </w:tcPr>
          <w:p w:rsidR="006E1A12" w:rsidRPr="002E5E62" w:rsidRDefault="006E1A12" w:rsidP="00124549">
            <w:pPr>
              <w:pStyle w:val="Tableheadercentred"/>
              <w:keepNext/>
              <w:rPr>
                <w:rFonts w:eastAsia="Calibri"/>
                <w:szCs w:val="22"/>
              </w:rPr>
            </w:pPr>
          </w:p>
        </w:tc>
      </w:tr>
      <w:tr w:rsidR="00790430" w:rsidRPr="00904661" w:rsidTr="00D47F65">
        <w:trPr>
          <w:cantSplit/>
          <w:trHeight w:val="284"/>
        </w:trPr>
        <w:tc>
          <w:tcPr>
            <w:tcW w:w="861" w:type="dxa"/>
            <w:vMerge w:val="restart"/>
            <w:shd w:val="clear" w:color="auto" w:fill="F3F3F3"/>
          </w:tcPr>
          <w:p w:rsidR="00790430" w:rsidRPr="002E5E62" w:rsidRDefault="00790430" w:rsidP="00124549">
            <w:pPr>
              <w:pStyle w:val="Tablebody-grey"/>
              <w:keepNext/>
              <w:rPr>
                <w:rFonts w:eastAsia="Calibri"/>
                <w:szCs w:val="22"/>
              </w:rPr>
            </w:pPr>
            <w:r w:rsidRPr="002E5E62">
              <w:rPr>
                <w:rFonts w:eastAsia="Calibri"/>
                <w:szCs w:val="22"/>
              </w:rPr>
              <w:t>Year 1</w:t>
            </w:r>
          </w:p>
        </w:tc>
        <w:tc>
          <w:tcPr>
            <w:tcW w:w="2531" w:type="dxa"/>
          </w:tcPr>
          <w:p w:rsidR="00790430" w:rsidRPr="00BA5B06" w:rsidRDefault="00790430" w:rsidP="00124549">
            <w:pPr>
              <w:pStyle w:val="Tablebody"/>
              <w:keepNext/>
              <w:rPr>
                <w:rFonts w:eastAsia="Calibri"/>
                <w:b/>
                <w:color w:val="00B050"/>
                <w:sz w:val="22"/>
                <w:szCs w:val="22"/>
              </w:rPr>
            </w:pPr>
            <w:r w:rsidRPr="00BA5B06">
              <w:rPr>
                <w:rFonts w:ascii="MyriadPro-Bold" w:eastAsiaTheme="minorHAnsi" w:hAnsi="MyriadPro-Bold" w:cs="MyriadPro-Bold"/>
                <w:b/>
                <w:bCs/>
                <w:sz w:val="22"/>
                <w:szCs w:val="22"/>
                <w:lang w:val="en-US"/>
              </w:rPr>
              <w:t>4. The development of modern nations 1865</w:t>
            </w:r>
            <w:r w:rsidRPr="00BA5B06">
              <w:rPr>
                <w:rFonts w:ascii="MS Mincho" w:eastAsia="MS Mincho" w:hAnsi="MS Mincho" w:cs="MS Mincho" w:hint="eastAsia"/>
                <w:b/>
                <w:bCs/>
                <w:sz w:val="22"/>
                <w:szCs w:val="22"/>
                <w:lang w:val="en-US"/>
              </w:rPr>
              <w:t>‑</w:t>
            </w:r>
            <w:r w:rsidRPr="00BA5B06">
              <w:rPr>
                <w:rFonts w:ascii="MyriadPro-Bold" w:eastAsiaTheme="minorHAnsi" w:hAnsi="MyriadPro-Bold" w:cs="MyriadPro-Bold"/>
                <w:b/>
                <w:bCs/>
                <w:sz w:val="22"/>
                <w:szCs w:val="22"/>
                <w:lang w:val="en-US"/>
              </w:rPr>
              <w:t>1929</w:t>
            </w:r>
          </w:p>
        </w:tc>
        <w:tc>
          <w:tcPr>
            <w:tcW w:w="2629" w:type="dxa"/>
          </w:tcPr>
          <w:p w:rsidR="005B79EE" w:rsidRPr="00684DCF" w:rsidRDefault="005B79EE" w:rsidP="005B79EE">
            <w:pPr>
              <w:tabs>
                <w:tab w:val="clear" w:pos="454"/>
                <w:tab w:val="clear" w:pos="907"/>
                <w:tab w:val="clear" w:pos="1361"/>
                <w:tab w:val="clear" w:pos="1814"/>
                <w:tab w:val="left" w:pos="91"/>
              </w:tabs>
              <w:autoSpaceDE w:val="0"/>
              <w:autoSpaceDN w:val="0"/>
              <w:adjustRightInd w:val="0"/>
              <w:spacing w:after="0"/>
              <w:rPr>
                <w:rFonts w:eastAsiaTheme="minorHAnsi" w:cs="Arial"/>
                <w:b/>
                <w:sz w:val="18"/>
                <w:szCs w:val="18"/>
                <w:u w:val="single"/>
                <w:lang w:val="en-US"/>
              </w:rPr>
            </w:pPr>
            <w:r w:rsidRPr="00684DCF">
              <w:rPr>
                <w:rFonts w:eastAsiaTheme="minorHAnsi" w:cs="Arial"/>
                <w:b/>
                <w:sz w:val="18"/>
                <w:szCs w:val="18"/>
                <w:u w:val="single"/>
                <w:lang w:val="en-US"/>
              </w:rPr>
              <w:t>Background:  Creation, survival, expansion of U.S. from 1775 to 1865)</w:t>
            </w:r>
          </w:p>
          <w:p w:rsidR="00B44C56" w:rsidRPr="00684DCF" w:rsidRDefault="00B44C56" w:rsidP="00D47F65">
            <w:pPr>
              <w:pStyle w:val="ListParagraph"/>
              <w:numPr>
                <w:ilvl w:val="0"/>
                <w:numId w:val="9"/>
              </w:numPr>
              <w:tabs>
                <w:tab w:val="clear" w:pos="454"/>
                <w:tab w:val="clear" w:pos="907"/>
                <w:tab w:val="clear" w:pos="1361"/>
                <w:tab w:val="clear" w:pos="1814"/>
                <w:tab w:val="left" w:pos="91"/>
              </w:tabs>
              <w:autoSpaceDE w:val="0"/>
              <w:autoSpaceDN w:val="0"/>
              <w:adjustRightInd w:val="0"/>
              <w:spacing w:after="0"/>
              <w:ind w:left="1" w:firstLine="0"/>
              <w:rPr>
                <w:rFonts w:eastAsiaTheme="minorHAnsi" w:cs="Arial"/>
                <w:b/>
                <w:sz w:val="18"/>
                <w:szCs w:val="18"/>
                <w:lang w:val="en-US"/>
              </w:rPr>
            </w:pPr>
            <w:r w:rsidRPr="00684DCF">
              <w:rPr>
                <w:rFonts w:eastAsiaTheme="minorHAnsi" w:cs="Arial"/>
                <w:b/>
                <w:sz w:val="18"/>
                <w:szCs w:val="18"/>
                <w:lang w:val="en-US"/>
              </w:rPr>
              <w:t>Industrial growth and economic modernization;</w:t>
            </w:r>
          </w:p>
          <w:p w:rsidR="00B44C56" w:rsidRPr="00684DCF" w:rsidRDefault="00B44C56" w:rsidP="00B44C56">
            <w:pPr>
              <w:tabs>
                <w:tab w:val="clear" w:pos="454"/>
                <w:tab w:val="clear" w:pos="907"/>
                <w:tab w:val="clear" w:pos="1361"/>
                <w:tab w:val="clear" w:pos="1814"/>
              </w:tabs>
              <w:autoSpaceDE w:val="0"/>
              <w:autoSpaceDN w:val="0"/>
              <w:adjustRightInd w:val="0"/>
              <w:spacing w:after="0"/>
              <w:rPr>
                <w:rFonts w:eastAsiaTheme="minorHAnsi" w:cs="Arial"/>
                <w:b/>
                <w:sz w:val="18"/>
                <w:szCs w:val="18"/>
                <w:lang w:val="en-US"/>
              </w:rPr>
            </w:pPr>
            <w:r w:rsidRPr="00684DCF">
              <w:rPr>
                <w:rFonts w:eastAsiaTheme="minorHAnsi" w:cs="Arial"/>
                <w:b/>
                <w:sz w:val="18"/>
                <w:szCs w:val="18"/>
                <w:lang w:val="en-US"/>
              </w:rPr>
              <w:t>the development of trade; neocolonialism and dependency</w:t>
            </w:r>
          </w:p>
          <w:p w:rsidR="00B44C56" w:rsidRPr="00684DCF" w:rsidRDefault="00D47F65" w:rsidP="00B44C56">
            <w:pPr>
              <w:tabs>
                <w:tab w:val="clear" w:pos="454"/>
                <w:tab w:val="clear" w:pos="907"/>
                <w:tab w:val="clear" w:pos="1361"/>
                <w:tab w:val="clear" w:pos="1814"/>
              </w:tabs>
              <w:autoSpaceDE w:val="0"/>
              <w:autoSpaceDN w:val="0"/>
              <w:adjustRightInd w:val="0"/>
              <w:spacing w:after="0"/>
              <w:rPr>
                <w:rFonts w:eastAsiaTheme="minorHAnsi" w:cs="Arial"/>
                <w:b/>
                <w:sz w:val="18"/>
                <w:szCs w:val="18"/>
                <w:u w:val="single"/>
                <w:lang w:val="en-US"/>
              </w:rPr>
            </w:pPr>
            <w:r w:rsidRPr="00684DCF">
              <w:rPr>
                <w:rFonts w:eastAsiaTheme="minorHAnsi" w:cs="Arial"/>
                <w:b/>
                <w:sz w:val="18"/>
                <w:szCs w:val="18"/>
                <w:u w:val="single"/>
                <w:lang w:val="en-US"/>
              </w:rPr>
              <w:t xml:space="preserve">(Case study: </w:t>
            </w:r>
            <w:r w:rsidR="00B06042">
              <w:rPr>
                <w:rFonts w:eastAsiaTheme="minorHAnsi" w:cs="Arial"/>
                <w:b/>
                <w:sz w:val="18"/>
                <w:szCs w:val="18"/>
                <w:u w:val="single"/>
                <w:lang w:val="en-US"/>
              </w:rPr>
              <w:t xml:space="preserve">Contrasting U.S. and </w:t>
            </w:r>
            <w:r w:rsidRPr="00684DCF">
              <w:rPr>
                <w:rFonts w:eastAsiaTheme="minorHAnsi" w:cs="Arial"/>
                <w:b/>
                <w:sz w:val="18"/>
                <w:szCs w:val="18"/>
                <w:u w:val="single"/>
                <w:lang w:val="en-US"/>
              </w:rPr>
              <w:t>Mexican industrialization)</w:t>
            </w:r>
            <w:r w:rsidR="00B44C56" w:rsidRPr="00684DCF">
              <w:rPr>
                <w:rFonts w:eastAsiaTheme="minorHAnsi" w:cs="Arial"/>
                <w:b/>
                <w:sz w:val="18"/>
                <w:szCs w:val="18"/>
                <w:u w:val="single"/>
                <w:lang w:val="en-US"/>
              </w:rPr>
              <w:t xml:space="preserve"> </w:t>
            </w:r>
          </w:p>
          <w:p w:rsidR="00B44C56" w:rsidRPr="00684DCF" w:rsidRDefault="00B44C56" w:rsidP="00B44C56">
            <w:pPr>
              <w:tabs>
                <w:tab w:val="clear" w:pos="454"/>
                <w:tab w:val="clear" w:pos="907"/>
                <w:tab w:val="clear" w:pos="1361"/>
                <w:tab w:val="clear" w:pos="1814"/>
              </w:tabs>
              <w:autoSpaceDE w:val="0"/>
              <w:autoSpaceDN w:val="0"/>
              <w:adjustRightInd w:val="0"/>
              <w:spacing w:after="0"/>
              <w:rPr>
                <w:rFonts w:eastAsiaTheme="minorHAnsi" w:cs="Arial"/>
                <w:b/>
                <w:sz w:val="18"/>
                <w:szCs w:val="18"/>
                <w:lang w:val="en-US"/>
              </w:rPr>
            </w:pPr>
            <w:r w:rsidRPr="00684DCF">
              <w:rPr>
                <w:rFonts w:eastAsiaTheme="minorHAnsi" w:cs="Arial"/>
                <w:b/>
                <w:sz w:val="18"/>
                <w:szCs w:val="18"/>
                <w:lang w:val="en-US"/>
              </w:rPr>
              <w:t>• Immigration, emigration,  internal migration, and the impact upon indigenous peoples</w:t>
            </w:r>
          </w:p>
          <w:p w:rsidR="00B44C56" w:rsidRPr="00684DCF" w:rsidRDefault="00B44C56" w:rsidP="00B44C56">
            <w:pPr>
              <w:tabs>
                <w:tab w:val="clear" w:pos="454"/>
                <w:tab w:val="clear" w:pos="907"/>
                <w:tab w:val="clear" w:pos="1361"/>
                <w:tab w:val="clear" w:pos="1814"/>
              </w:tabs>
              <w:autoSpaceDE w:val="0"/>
              <w:autoSpaceDN w:val="0"/>
              <w:adjustRightInd w:val="0"/>
              <w:spacing w:after="0"/>
              <w:rPr>
                <w:rFonts w:eastAsiaTheme="minorHAnsi" w:cs="Arial"/>
                <w:b/>
                <w:sz w:val="18"/>
                <w:szCs w:val="18"/>
                <w:u w:val="single"/>
                <w:lang w:val="en-US"/>
              </w:rPr>
            </w:pPr>
            <w:r w:rsidRPr="00684DCF">
              <w:rPr>
                <w:rFonts w:eastAsiaTheme="minorHAnsi" w:cs="Arial"/>
                <w:b/>
                <w:sz w:val="18"/>
                <w:szCs w:val="18"/>
                <w:u w:val="single"/>
                <w:lang w:val="en-US"/>
              </w:rPr>
              <w:t xml:space="preserve">(Case study:  contrasting U.S. and </w:t>
            </w:r>
            <w:r w:rsidR="00D47F65" w:rsidRPr="00684DCF">
              <w:rPr>
                <w:rFonts w:eastAsiaTheme="minorHAnsi" w:cs="Arial"/>
                <w:b/>
                <w:sz w:val="18"/>
                <w:szCs w:val="18"/>
                <w:u w:val="single"/>
                <w:lang w:val="en-US"/>
              </w:rPr>
              <w:t xml:space="preserve">Canadian treatment of Native Americans) </w:t>
            </w:r>
          </w:p>
          <w:p w:rsidR="00B44C56" w:rsidRPr="00684DCF" w:rsidRDefault="00B44C56" w:rsidP="00B44C56">
            <w:pPr>
              <w:tabs>
                <w:tab w:val="clear" w:pos="454"/>
                <w:tab w:val="clear" w:pos="907"/>
                <w:tab w:val="clear" w:pos="1361"/>
                <w:tab w:val="clear" w:pos="1814"/>
              </w:tabs>
              <w:autoSpaceDE w:val="0"/>
              <w:autoSpaceDN w:val="0"/>
              <w:adjustRightInd w:val="0"/>
              <w:spacing w:after="0"/>
              <w:rPr>
                <w:rFonts w:eastAsiaTheme="minorHAnsi" w:cs="Arial"/>
                <w:b/>
                <w:sz w:val="18"/>
                <w:szCs w:val="18"/>
                <w:lang w:val="en-US"/>
              </w:rPr>
            </w:pPr>
            <w:r w:rsidRPr="00684DCF">
              <w:rPr>
                <w:rFonts w:eastAsiaTheme="minorHAnsi" w:cs="Arial"/>
                <w:b/>
                <w:sz w:val="18"/>
                <w:szCs w:val="18"/>
                <w:lang w:val="en-US"/>
              </w:rPr>
              <w:t>• Progressivism, Manifest Destiny, liberalism,</w:t>
            </w:r>
          </w:p>
          <w:p w:rsidR="00B44C56" w:rsidRPr="00684DCF" w:rsidRDefault="00B44C56" w:rsidP="00B44C56">
            <w:pPr>
              <w:tabs>
                <w:tab w:val="clear" w:pos="454"/>
                <w:tab w:val="clear" w:pos="907"/>
                <w:tab w:val="clear" w:pos="1361"/>
                <w:tab w:val="clear" w:pos="1814"/>
              </w:tabs>
              <w:autoSpaceDE w:val="0"/>
              <w:autoSpaceDN w:val="0"/>
              <w:adjustRightInd w:val="0"/>
              <w:spacing w:after="0"/>
              <w:rPr>
                <w:rFonts w:eastAsiaTheme="minorHAnsi" w:cs="Arial"/>
                <w:b/>
                <w:sz w:val="18"/>
                <w:szCs w:val="18"/>
                <w:lang w:val="en-US"/>
              </w:rPr>
            </w:pPr>
            <w:r w:rsidRPr="00684DCF">
              <w:rPr>
                <w:rFonts w:eastAsiaTheme="minorHAnsi" w:cs="Arial"/>
                <w:b/>
                <w:sz w:val="18"/>
                <w:szCs w:val="18"/>
                <w:lang w:val="en-US"/>
              </w:rPr>
              <w:t>nationalism, positivism, Social Darwinism, “indigenismo” and nativism</w:t>
            </w:r>
            <w:r w:rsidR="00D47F65" w:rsidRPr="00684DCF">
              <w:rPr>
                <w:rFonts w:eastAsiaTheme="minorHAnsi" w:cs="Arial"/>
                <w:b/>
                <w:sz w:val="18"/>
                <w:szCs w:val="18"/>
                <w:lang w:val="en-US"/>
              </w:rPr>
              <w:t xml:space="preserve"> </w:t>
            </w:r>
          </w:p>
          <w:p w:rsidR="00D47F65" w:rsidRPr="00684DCF" w:rsidRDefault="00D47F65" w:rsidP="00B44C56">
            <w:pPr>
              <w:tabs>
                <w:tab w:val="clear" w:pos="454"/>
                <w:tab w:val="clear" w:pos="907"/>
                <w:tab w:val="clear" w:pos="1361"/>
                <w:tab w:val="clear" w:pos="1814"/>
              </w:tabs>
              <w:autoSpaceDE w:val="0"/>
              <w:autoSpaceDN w:val="0"/>
              <w:adjustRightInd w:val="0"/>
              <w:spacing w:after="0"/>
              <w:rPr>
                <w:rFonts w:eastAsiaTheme="minorHAnsi" w:cs="Arial"/>
                <w:b/>
                <w:sz w:val="18"/>
                <w:szCs w:val="18"/>
                <w:u w:val="single"/>
                <w:lang w:val="en-US"/>
              </w:rPr>
            </w:pPr>
            <w:r w:rsidRPr="00684DCF">
              <w:rPr>
                <w:rFonts w:eastAsiaTheme="minorHAnsi" w:cs="Arial"/>
                <w:b/>
                <w:sz w:val="18"/>
                <w:szCs w:val="18"/>
                <w:u w:val="single"/>
                <w:lang w:val="en-US"/>
              </w:rPr>
              <w:t>(Case study: U.S. and Canadian attitudes towards 20</w:t>
            </w:r>
            <w:r w:rsidRPr="00684DCF">
              <w:rPr>
                <w:rFonts w:eastAsiaTheme="minorHAnsi" w:cs="Arial"/>
                <w:b/>
                <w:sz w:val="18"/>
                <w:szCs w:val="18"/>
                <w:u w:val="single"/>
                <w:vertAlign w:val="superscript"/>
                <w:lang w:val="en-US"/>
              </w:rPr>
              <w:t>th</w:t>
            </w:r>
            <w:r w:rsidRPr="00684DCF">
              <w:rPr>
                <w:rFonts w:eastAsiaTheme="minorHAnsi" w:cs="Arial"/>
                <w:b/>
                <w:sz w:val="18"/>
                <w:szCs w:val="18"/>
                <w:u w:val="single"/>
                <w:lang w:val="en-US"/>
              </w:rPr>
              <w:t xml:space="preserve"> Century immigration) </w:t>
            </w:r>
          </w:p>
          <w:p w:rsidR="00B44C56" w:rsidRPr="00684DCF" w:rsidRDefault="00B44C56" w:rsidP="00B44C56">
            <w:pPr>
              <w:tabs>
                <w:tab w:val="clear" w:pos="454"/>
                <w:tab w:val="clear" w:pos="907"/>
                <w:tab w:val="clear" w:pos="1361"/>
                <w:tab w:val="clear" w:pos="1814"/>
              </w:tabs>
              <w:autoSpaceDE w:val="0"/>
              <w:autoSpaceDN w:val="0"/>
              <w:adjustRightInd w:val="0"/>
              <w:spacing w:after="0"/>
              <w:rPr>
                <w:rFonts w:eastAsiaTheme="minorHAnsi" w:cs="Arial"/>
                <w:b/>
                <w:sz w:val="18"/>
                <w:szCs w:val="18"/>
                <w:lang w:val="en-US"/>
              </w:rPr>
            </w:pPr>
            <w:r w:rsidRPr="00684DCF">
              <w:rPr>
                <w:rFonts w:eastAsiaTheme="minorHAnsi" w:cs="Arial"/>
                <w:b/>
                <w:sz w:val="18"/>
                <w:szCs w:val="18"/>
                <w:lang w:val="en-US"/>
              </w:rPr>
              <w:t>• Social and cultural changes: the arts; the role of women</w:t>
            </w:r>
          </w:p>
          <w:p w:rsidR="00D47F65" w:rsidRPr="00684DCF" w:rsidRDefault="00D47F65" w:rsidP="00B44C56">
            <w:pPr>
              <w:tabs>
                <w:tab w:val="clear" w:pos="454"/>
                <w:tab w:val="clear" w:pos="907"/>
                <w:tab w:val="clear" w:pos="1361"/>
                <w:tab w:val="clear" w:pos="1814"/>
              </w:tabs>
              <w:autoSpaceDE w:val="0"/>
              <w:autoSpaceDN w:val="0"/>
              <w:adjustRightInd w:val="0"/>
              <w:spacing w:after="0"/>
              <w:rPr>
                <w:rFonts w:eastAsiaTheme="minorHAnsi" w:cs="Arial"/>
                <w:b/>
                <w:sz w:val="18"/>
                <w:szCs w:val="18"/>
                <w:u w:val="single"/>
                <w:lang w:val="en-US"/>
              </w:rPr>
            </w:pPr>
            <w:r w:rsidRPr="00684DCF">
              <w:rPr>
                <w:rFonts w:eastAsiaTheme="minorHAnsi" w:cs="Arial"/>
                <w:b/>
                <w:sz w:val="18"/>
                <w:szCs w:val="18"/>
                <w:u w:val="single"/>
                <w:lang w:val="en-US"/>
              </w:rPr>
              <w:t>(Case study: Women as portrayed in the art of American Mary Cassettes and Mexican Frida Kahlo)</w:t>
            </w:r>
          </w:p>
          <w:p w:rsidR="00D47F65" w:rsidRPr="00684DCF" w:rsidRDefault="00BA5B06" w:rsidP="00D47F65">
            <w:pPr>
              <w:tabs>
                <w:tab w:val="clear" w:pos="454"/>
                <w:tab w:val="clear" w:pos="907"/>
                <w:tab w:val="clear" w:pos="1361"/>
                <w:tab w:val="clear" w:pos="1814"/>
              </w:tabs>
              <w:autoSpaceDE w:val="0"/>
              <w:autoSpaceDN w:val="0"/>
              <w:adjustRightInd w:val="0"/>
              <w:spacing w:after="0"/>
              <w:rPr>
                <w:rFonts w:eastAsiaTheme="minorHAnsi" w:cs="Arial"/>
                <w:b/>
                <w:sz w:val="18"/>
                <w:szCs w:val="18"/>
                <w:lang w:val="en-US"/>
              </w:rPr>
            </w:pPr>
            <w:r>
              <w:rPr>
                <w:rFonts w:eastAsiaTheme="minorHAnsi" w:cs="Arial"/>
                <w:b/>
                <w:sz w:val="18"/>
                <w:szCs w:val="18"/>
                <w:lang w:val="en-US"/>
              </w:rPr>
              <w:t>• Influence</w:t>
            </w:r>
            <w:r w:rsidR="00D47F65" w:rsidRPr="00684DCF">
              <w:rPr>
                <w:rFonts w:eastAsiaTheme="minorHAnsi" w:cs="Arial"/>
                <w:b/>
                <w:sz w:val="18"/>
                <w:szCs w:val="18"/>
                <w:lang w:val="en-US"/>
              </w:rPr>
              <w:t xml:space="preserve"> of Theodore Roosevelt and </w:t>
            </w:r>
            <w:r w:rsidR="00684DCF" w:rsidRPr="00684DCF">
              <w:rPr>
                <w:rFonts w:cs="Arial"/>
                <w:b/>
                <w:color w:val="222222"/>
                <w:sz w:val="18"/>
                <w:szCs w:val="18"/>
                <w:shd w:val="clear" w:color="auto" w:fill="FFFFFF"/>
              </w:rPr>
              <w:t>Porfirio Diaz.</w:t>
            </w:r>
          </w:p>
          <w:p w:rsidR="00790430" w:rsidRPr="00B44C56" w:rsidRDefault="00B44C56" w:rsidP="00D47F65">
            <w:pPr>
              <w:tabs>
                <w:tab w:val="clear" w:pos="454"/>
                <w:tab w:val="clear" w:pos="907"/>
                <w:tab w:val="clear" w:pos="1361"/>
                <w:tab w:val="clear" w:pos="1814"/>
              </w:tabs>
              <w:autoSpaceDE w:val="0"/>
              <w:autoSpaceDN w:val="0"/>
              <w:adjustRightInd w:val="0"/>
              <w:spacing w:after="0"/>
              <w:rPr>
                <w:rFonts w:eastAsia="Calibri"/>
                <w:sz w:val="18"/>
                <w:szCs w:val="18"/>
              </w:rPr>
            </w:pPr>
            <w:r w:rsidRPr="00684DCF">
              <w:rPr>
                <w:rFonts w:eastAsiaTheme="minorHAnsi" w:cs="Arial"/>
                <w:b/>
                <w:sz w:val="18"/>
                <w:szCs w:val="18"/>
                <w:lang w:val="en-US"/>
              </w:rPr>
              <w:t>• Social, economic and legal conditions of African A</w:t>
            </w:r>
            <w:r w:rsidR="00D47F65" w:rsidRPr="00684DCF">
              <w:rPr>
                <w:rFonts w:eastAsiaTheme="minorHAnsi" w:cs="Arial"/>
                <w:b/>
                <w:sz w:val="18"/>
                <w:szCs w:val="18"/>
                <w:lang w:val="en-US"/>
              </w:rPr>
              <w:t>mericans between 1865 and 1929</w:t>
            </w:r>
          </w:p>
        </w:tc>
        <w:tc>
          <w:tcPr>
            <w:tcW w:w="2918" w:type="dxa"/>
            <w:gridSpan w:val="3"/>
            <w:shd w:val="clear" w:color="auto" w:fill="auto"/>
          </w:tcPr>
          <w:p w:rsidR="00790430" w:rsidRPr="002E5E62" w:rsidRDefault="005B79EE" w:rsidP="00124549">
            <w:pPr>
              <w:pStyle w:val="Tablebody"/>
              <w:keepNext/>
              <w:rPr>
                <w:rFonts w:eastAsia="Calibri"/>
                <w:szCs w:val="22"/>
              </w:rPr>
            </w:pPr>
            <w:r w:rsidRPr="001A1C57">
              <w:rPr>
                <w:rFonts w:eastAsia="Calibri"/>
                <w:b/>
                <w:szCs w:val="22"/>
              </w:rPr>
              <w:t>40 class periods (2000 minutes</w:t>
            </w:r>
            <w:r>
              <w:rPr>
                <w:rFonts w:eastAsia="Calibri"/>
                <w:szCs w:val="22"/>
              </w:rPr>
              <w:t>)</w:t>
            </w:r>
          </w:p>
        </w:tc>
        <w:tc>
          <w:tcPr>
            <w:tcW w:w="2245" w:type="dxa"/>
            <w:vMerge w:val="restart"/>
          </w:tcPr>
          <w:p w:rsidR="00E805A5" w:rsidRPr="001A1C57" w:rsidRDefault="00E805A5" w:rsidP="00124549">
            <w:pPr>
              <w:pStyle w:val="Tablebody"/>
              <w:keepNext/>
              <w:rPr>
                <w:rFonts w:eastAsia="Calibri"/>
                <w:b/>
                <w:szCs w:val="22"/>
              </w:rPr>
            </w:pPr>
            <w:r w:rsidRPr="001A1C57">
              <w:rPr>
                <w:rFonts w:eastAsia="Calibri"/>
                <w:b/>
                <w:szCs w:val="22"/>
              </w:rPr>
              <w:t>Essay Examinations</w:t>
            </w:r>
          </w:p>
          <w:p w:rsidR="00E805A5" w:rsidRPr="001A1C57" w:rsidRDefault="00E805A5" w:rsidP="00124549">
            <w:pPr>
              <w:pStyle w:val="Tablebody"/>
              <w:keepNext/>
              <w:rPr>
                <w:rFonts w:eastAsia="Calibri"/>
                <w:b/>
                <w:szCs w:val="22"/>
              </w:rPr>
            </w:pPr>
            <w:r w:rsidRPr="001A1C57">
              <w:rPr>
                <w:rFonts w:eastAsia="Calibri"/>
                <w:b/>
                <w:szCs w:val="22"/>
              </w:rPr>
              <w:t>Oral Presentations</w:t>
            </w:r>
          </w:p>
          <w:p w:rsidR="00E805A5" w:rsidRPr="001A1C57" w:rsidRDefault="00E805A5" w:rsidP="00B44C56">
            <w:pPr>
              <w:pStyle w:val="Tablebody"/>
              <w:keepNext/>
              <w:rPr>
                <w:rFonts w:eastAsia="Calibri"/>
                <w:b/>
                <w:szCs w:val="22"/>
              </w:rPr>
            </w:pPr>
            <w:r w:rsidRPr="001A1C57">
              <w:rPr>
                <w:rFonts w:eastAsia="Calibri"/>
                <w:b/>
                <w:szCs w:val="22"/>
              </w:rPr>
              <w:t>Analysis of written documents</w:t>
            </w:r>
            <w:r w:rsidR="00B44C56" w:rsidRPr="001A1C57">
              <w:rPr>
                <w:rFonts w:eastAsia="Calibri"/>
                <w:b/>
                <w:szCs w:val="22"/>
              </w:rPr>
              <w:t xml:space="preserve"> including historical maps artwork, photography, primary sources</w:t>
            </w:r>
            <w:r w:rsidRPr="001A1C57">
              <w:rPr>
                <w:rFonts w:eastAsia="Calibri"/>
                <w:b/>
                <w:szCs w:val="22"/>
              </w:rPr>
              <w:t xml:space="preserve">, </w:t>
            </w:r>
            <w:r w:rsidR="00D47F65" w:rsidRPr="001A1C57">
              <w:rPr>
                <w:rFonts w:eastAsia="Calibri"/>
                <w:b/>
                <w:szCs w:val="22"/>
              </w:rPr>
              <w:t xml:space="preserve">webcasts, podcasts, </w:t>
            </w:r>
            <w:r w:rsidR="00B44C56" w:rsidRPr="001A1C57">
              <w:rPr>
                <w:rFonts w:eastAsia="Calibri"/>
                <w:b/>
                <w:szCs w:val="22"/>
              </w:rPr>
              <w:t>graphs, and charts.</w:t>
            </w:r>
          </w:p>
          <w:p w:rsidR="00B44C56" w:rsidRPr="001A1C57" w:rsidRDefault="00B44C56" w:rsidP="00B44C56">
            <w:pPr>
              <w:pStyle w:val="Tablebody"/>
              <w:keepNext/>
              <w:rPr>
                <w:rFonts w:eastAsia="Calibri"/>
                <w:b/>
                <w:szCs w:val="22"/>
              </w:rPr>
            </w:pPr>
            <w:r w:rsidRPr="001A1C57">
              <w:rPr>
                <w:rFonts w:eastAsia="Calibri"/>
                <w:b/>
                <w:szCs w:val="22"/>
              </w:rPr>
              <w:t>Objective Examinations</w:t>
            </w:r>
          </w:p>
          <w:p w:rsidR="00B44C56" w:rsidRPr="002E5E62" w:rsidRDefault="00B44C56" w:rsidP="00B44C56">
            <w:pPr>
              <w:pStyle w:val="Tablebody"/>
              <w:keepNext/>
              <w:rPr>
                <w:rFonts w:eastAsia="Calibri"/>
                <w:szCs w:val="22"/>
              </w:rPr>
            </w:pPr>
          </w:p>
        </w:tc>
        <w:tc>
          <w:tcPr>
            <w:tcW w:w="2367" w:type="dxa"/>
            <w:vMerge w:val="restart"/>
          </w:tcPr>
          <w:p w:rsidR="00B06042" w:rsidRPr="00B06042" w:rsidRDefault="00B06042" w:rsidP="00124549">
            <w:pPr>
              <w:pStyle w:val="Tablebody"/>
              <w:keepNext/>
              <w:rPr>
                <w:rFonts w:eastAsia="Calibri"/>
                <w:b/>
                <w:szCs w:val="22"/>
              </w:rPr>
            </w:pPr>
            <w:r w:rsidRPr="00B06042">
              <w:rPr>
                <w:rFonts w:eastAsia="Calibri"/>
                <w:b/>
                <w:szCs w:val="22"/>
              </w:rPr>
              <w:t>Texts:</w:t>
            </w:r>
          </w:p>
          <w:p w:rsidR="00B06042" w:rsidRPr="00BA5B06" w:rsidRDefault="00B06042" w:rsidP="00B06042">
            <w:pPr>
              <w:pStyle w:val="Tablebody"/>
              <w:keepNext/>
              <w:spacing w:after="0"/>
              <w:ind w:left="219"/>
              <w:rPr>
                <w:rFonts w:eastAsia="Calibri"/>
                <w:b/>
                <w:szCs w:val="22"/>
              </w:rPr>
            </w:pPr>
            <w:r w:rsidRPr="00BA5B06">
              <w:rPr>
                <w:rFonts w:eastAsia="Calibri"/>
                <w:b/>
                <w:szCs w:val="22"/>
              </w:rPr>
              <w:t>Howard Zinn’s</w:t>
            </w:r>
          </w:p>
          <w:p w:rsidR="00B06042" w:rsidRPr="00BA5B06" w:rsidRDefault="00B06042" w:rsidP="00B06042">
            <w:pPr>
              <w:pStyle w:val="Tablebody"/>
              <w:keepNext/>
              <w:ind w:left="219"/>
              <w:rPr>
                <w:rFonts w:eastAsia="Calibri"/>
                <w:b/>
                <w:szCs w:val="22"/>
                <w:u w:val="single"/>
              </w:rPr>
            </w:pPr>
            <w:r w:rsidRPr="00BA5B06">
              <w:rPr>
                <w:rFonts w:eastAsia="Calibri"/>
                <w:b/>
                <w:szCs w:val="22"/>
                <w:u w:val="single"/>
              </w:rPr>
              <w:t>A People’s History of the United States</w:t>
            </w:r>
          </w:p>
          <w:p w:rsidR="00B06042" w:rsidRPr="00BA5B06" w:rsidRDefault="00B06042" w:rsidP="00B06042">
            <w:pPr>
              <w:pStyle w:val="Tablebody"/>
              <w:keepNext/>
              <w:spacing w:after="0"/>
              <w:ind w:left="219"/>
              <w:rPr>
                <w:rFonts w:eastAsia="Calibri"/>
                <w:b/>
                <w:szCs w:val="22"/>
              </w:rPr>
            </w:pPr>
            <w:r w:rsidRPr="00BA5B06">
              <w:rPr>
                <w:rFonts w:eastAsia="Calibri"/>
                <w:b/>
                <w:szCs w:val="22"/>
              </w:rPr>
              <w:t>Alan Brinkley’s</w:t>
            </w:r>
          </w:p>
          <w:p w:rsidR="00B06042" w:rsidRPr="00BA5B06" w:rsidRDefault="00B06042" w:rsidP="00B06042">
            <w:pPr>
              <w:pStyle w:val="Tablebody"/>
              <w:keepNext/>
              <w:ind w:left="219"/>
              <w:rPr>
                <w:rFonts w:eastAsia="Calibri"/>
                <w:b/>
                <w:szCs w:val="22"/>
                <w:u w:val="single"/>
              </w:rPr>
            </w:pPr>
            <w:r w:rsidRPr="00BA5B06">
              <w:rPr>
                <w:rFonts w:eastAsia="Calibri"/>
                <w:b/>
                <w:szCs w:val="22"/>
                <w:u w:val="single"/>
              </w:rPr>
              <w:t>American History:  A Survey</w:t>
            </w:r>
          </w:p>
          <w:p w:rsidR="00B06042" w:rsidRPr="00B06042" w:rsidRDefault="00B06042" w:rsidP="00124549">
            <w:pPr>
              <w:pStyle w:val="Tablebody"/>
              <w:keepNext/>
              <w:rPr>
                <w:rFonts w:eastAsia="Calibri"/>
                <w:b/>
                <w:szCs w:val="22"/>
              </w:rPr>
            </w:pPr>
            <w:r w:rsidRPr="00B06042">
              <w:rPr>
                <w:rFonts w:eastAsia="Calibri"/>
                <w:b/>
                <w:szCs w:val="22"/>
              </w:rPr>
              <w:t>Historical Journals</w:t>
            </w:r>
          </w:p>
          <w:p w:rsidR="00B06042" w:rsidRPr="00B06042" w:rsidRDefault="00B06042" w:rsidP="00124549">
            <w:pPr>
              <w:pStyle w:val="Tablebody"/>
              <w:keepNext/>
              <w:rPr>
                <w:rFonts w:eastAsia="Calibri"/>
                <w:b/>
                <w:szCs w:val="22"/>
              </w:rPr>
            </w:pPr>
            <w:r w:rsidRPr="00B06042">
              <w:rPr>
                <w:rFonts w:eastAsia="Calibri"/>
                <w:b/>
                <w:szCs w:val="22"/>
              </w:rPr>
              <w:t>Library</w:t>
            </w:r>
            <w:r>
              <w:rPr>
                <w:rFonts w:eastAsia="Calibri"/>
                <w:b/>
                <w:szCs w:val="22"/>
              </w:rPr>
              <w:t xml:space="preserve"> </w:t>
            </w:r>
            <w:r w:rsidRPr="00B06042">
              <w:rPr>
                <w:rFonts w:eastAsia="Calibri"/>
                <w:b/>
                <w:szCs w:val="22"/>
              </w:rPr>
              <w:t>of Congress</w:t>
            </w:r>
          </w:p>
          <w:p w:rsidR="00B06042" w:rsidRPr="00B06042" w:rsidRDefault="00B06042" w:rsidP="00124549">
            <w:pPr>
              <w:pStyle w:val="Tablebody"/>
              <w:keepNext/>
              <w:rPr>
                <w:rFonts w:eastAsia="Calibri"/>
                <w:b/>
                <w:szCs w:val="22"/>
              </w:rPr>
            </w:pPr>
            <w:r w:rsidRPr="00B06042">
              <w:rPr>
                <w:rFonts w:eastAsia="Calibri"/>
                <w:b/>
                <w:szCs w:val="22"/>
              </w:rPr>
              <w:t>Internet  Resources</w:t>
            </w:r>
          </w:p>
          <w:p w:rsidR="00B06042" w:rsidRPr="00B06042" w:rsidRDefault="00B06042" w:rsidP="00124549">
            <w:pPr>
              <w:pStyle w:val="Tablebody"/>
              <w:keepNext/>
              <w:rPr>
                <w:rFonts w:eastAsia="Calibri"/>
                <w:b/>
                <w:szCs w:val="22"/>
              </w:rPr>
            </w:pPr>
            <w:r w:rsidRPr="00B06042">
              <w:rPr>
                <w:rFonts w:eastAsia="Calibri"/>
                <w:b/>
                <w:szCs w:val="22"/>
              </w:rPr>
              <w:t>Primary Source Documents</w:t>
            </w:r>
          </w:p>
          <w:p w:rsidR="00B06042" w:rsidRDefault="00B06042" w:rsidP="00124549">
            <w:pPr>
              <w:pStyle w:val="Tablebody"/>
              <w:keepNext/>
              <w:rPr>
                <w:rFonts w:eastAsia="Calibri"/>
                <w:szCs w:val="22"/>
                <w:u w:val="single"/>
              </w:rPr>
            </w:pPr>
          </w:p>
          <w:p w:rsidR="00B06042" w:rsidRDefault="00B06042" w:rsidP="00124549">
            <w:pPr>
              <w:pStyle w:val="Tablebody"/>
              <w:keepNext/>
              <w:rPr>
                <w:rFonts w:eastAsia="Calibri"/>
                <w:szCs w:val="22"/>
                <w:u w:val="single"/>
              </w:rPr>
            </w:pPr>
          </w:p>
          <w:p w:rsidR="00B06042" w:rsidRPr="00B06042" w:rsidRDefault="00B06042" w:rsidP="00124549">
            <w:pPr>
              <w:pStyle w:val="Tablebody"/>
              <w:keepNext/>
              <w:rPr>
                <w:rFonts w:eastAsia="Calibri"/>
                <w:szCs w:val="22"/>
                <w:u w:val="single"/>
              </w:rPr>
            </w:pPr>
          </w:p>
        </w:tc>
      </w:tr>
      <w:tr w:rsidR="00790430" w:rsidRPr="00904661" w:rsidTr="00D47F65">
        <w:trPr>
          <w:cantSplit/>
          <w:trHeight w:val="284"/>
        </w:trPr>
        <w:tc>
          <w:tcPr>
            <w:tcW w:w="861" w:type="dxa"/>
            <w:vMerge/>
            <w:shd w:val="clear" w:color="auto" w:fill="F3F3F3"/>
          </w:tcPr>
          <w:p w:rsidR="00790430" w:rsidRPr="002E5E62" w:rsidRDefault="00790430" w:rsidP="00124549">
            <w:pPr>
              <w:pStyle w:val="Tablebody-grey"/>
              <w:keepNext/>
              <w:rPr>
                <w:rFonts w:eastAsia="Calibri"/>
                <w:szCs w:val="22"/>
              </w:rPr>
            </w:pPr>
          </w:p>
        </w:tc>
        <w:tc>
          <w:tcPr>
            <w:tcW w:w="2531" w:type="dxa"/>
          </w:tcPr>
          <w:p w:rsidR="00790430" w:rsidRPr="00BA5B06" w:rsidRDefault="00790430" w:rsidP="00124549">
            <w:pPr>
              <w:pStyle w:val="Tablebody"/>
              <w:keepNext/>
              <w:rPr>
                <w:rFonts w:eastAsia="Calibri"/>
                <w:b/>
                <w:sz w:val="22"/>
                <w:szCs w:val="22"/>
              </w:rPr>
            </w:pPr>
            <w:r w:rsidRPr="00BA5B06">
              <w:rPr>
                <w:rFonts w:ascii="MyriadPro-Bold" w:eastAsiaTheme="minorHAnsi" w:hAnsi="MyriadPro-Bold" w:cs="MyriadPro-Bold"/>
                <w:b/>
                <w:bCs/>
                <w:sz w:val="22"/>
                <w:szCs w:val="22"/>
                <w:lang w:val="en-US"/>
              </w:rPr>
              <w:t>7. The Great Depression and the Americas 1929</w:t>
            </w:r>
            <w:r w:rsidRPr="00BA5B06">
              <w:rPr>
                <w:rFonts w:ascii="MS Mincho" w:eastAsia="MS Mincho" w:hAnsi="MS Mincho" w:cs="MS Mincho" w:hint="eastAsia"/>
                <w:b/>
                <w:bCs/>
                <w:sz w:val="22"/>
                <w:szCs w:val="22"/>
                <w:lang w:val="en-US"/>
              </w:rPr>
              <w:t>‑</w:t>
            </w:r>
            <w:r w:rsidRPr="00BA5B06">
              <w:rPr>
                <w:rFonts w:ascii="MyriadPro-Bold" w:eastAsiaTheme="minorHAnsi" w:hAnsi="MyriadPro-Bold" w:cs="MyriadPro-Bold"/>
                <w:b/>
                <w:bCs/>
                <w:sz w:val="22"/>
                <w:szCs w:val="22"/>
                <w:lang w:val="en-US"/>
              </w:rPr>
              <w:t>39</w:t>
            </w:r>
          </w:p>
        </w:tc>
        <w:tc>
          <w:tcPr>
            <w:tcW w:w="2629" w:type="dxa"/>
          </w:tcPr>
          <w:p w:rsidR="00BA5B06" w:rsidRPr="00BA5B06"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u w:val="single"/>
                <w:lang w:val="en-US"/>
              </w:rPr>
            </w:pPr>
            <w:r w:rsidRPr="00BA5B06">
              <w:rPr>
                <w:rFonts w:ascii="MyriadPro-Regular" w:eastAsiaTheme="minorHAnsi" w:hAnsi="MyriadPro-Regular" w:cs="MyriadPro-Regular"/>
                <w:b/>
                <w:szCs w:val="19"/>
                <w:u w:val="single"/>
                <w:lang w:val="en-US"/>
              </w:rPr>
              <w:t>Background:  World War I and the Roaring/Fizzling Twenties</w:t>
            </w:r>
          </w:p>
          <w:p w:rsidR="00BA5B06" w:rsidRPr="00BA5B06"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BA5B06">
              <w:rPr>
                <w:rFonts w:ascii="MyriadPro-Regular" w:eastAsiaTheme="minorHAnsi" w:hAnsi="MyriadPro-Regular" w:cs="MyriadPro-Regular"/>
                <w:b/>
                <w:szCs w:val="19"/>
                <w:lang w:val="en-US"/>
              </w:rPr>
              <w:t>• Hoover; Franklin D Roosevelt, the New Deal and its critics;</w:t>
            </w:r>
          </w:p>
          <w:p w:rsidR="00BA5B06" w:rsidRPr="00BA5B06"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BA5B06">
              <w:rPr>
                <w:rFonts w:ascii="MyriadPro-Regular" w:eastAsiaTheme="minorHAnsi" w:hAnsi="MyriadPro-Regular" w:cs="MyriadPro-Regular"/>
                <w:b/>
                <w:szCs w:val="19"/>
                <w:lang w:val="en-US"/>
              </w:rPr>
              <w:t>• Canadian or Mexican responses to the Great Depression</w:t>
            </w:r>
          </w:p>
          <w:p w:rsidR="00BA5B06" w:rsidRPr="00BA5B06"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BA5B06">
              <w:rPr>
                <w:rFonts w:ascii="MyriadPro-Regular" w:eastAsiaTheme="minorHAnsi" w:hAnsi="MyriadPro-Regular" w:cs="MyriadPro-Regular"/>
                <w:b/>
                <w:szCs w:val="19"/>
                <w:lang w:val="en-US"/>
              </w:rPr>
              <w:t xml:space="preserve">• Impact of the Great Depression on society: African Americans, women, minorities </w:t>
            </w:r>
          </w:p>
          <w:p w:rsidR="00BA5B06" w:rsidRPr="00BA5B06" w:rsidRDefault="00BA5B06" w:rsidP="00BA5B06">
            <w:pPr>
              <w:pStyle w:val="Tablebody"/>
              <w:keepNext/>
              <w:tabs>
                <w:tab w:val="clear" w:pos="454"/>
                <w:tab w:val="left" w:pos="1"/>
              </w:tabs>
              <w:spacing w:after="0"/>
              <w:ind w:left="1"/>
              <w:rPr>
                <w:rFonts w:ascii="MyriadPro-Regular" w:eastAsiaTheme="minorHAnsi" w:hAnsi="MyriadPro-Regular" w:cs="MyriadPro-Regular"/>
                <w:b/>
                <w:szCs w:val="19"/>
                <w:lang w:val="en-US"/>
              </w:rPr>
            </w:pPr>
            <w:r w:rsidRPr="00BA5B06">
              <w:rPr>
                <w:rFonts w:ascii="MyriadPro-Regular" w:eastAsiaTheme="minorHAnsi" w:hAnsi="MyriadPro-Regular" w:cs="MyriadPro-Regular"/>
                <w:b/>
                <w:szCs w:val="19"/>
                <w:lang w:val="en-US"/>
              </w:rPr>
              <w:t xml:space="preserve">• The Great Depression and the arts: photography, the movie industry, the radio, literary currents </w:t>
            </w:r>
          </w:p>
          <w:p w:rsidR="00790430" w:rsidRPr="00B44C56" w:rsidRDefault="00BA5B06" w:rsidP="00BA5B06">
            <w:pPr>
              <w:pStyle w:val="Tablebody"/>
              <w:keepNext/>
              <w:rPr>
                <w:rFonts w:eastAsia="Calibri"/>
                <w:sz w:val="18"/>
                <w:szCs w:val="18"/>
              </w:rPr>
            </w:pPr>
            <w:r w:rsidRPr="00BA5B06">
              <w:rPr>
                <w:rFonts w:ascii="MyriadPro-Regular" w:eastAsiaTheme="minorHAnsi" w:hAnsi="MyriadPro-Regular" w:cs="MyriadPro-Regular"/>
                <w:b/>
                <w:szCs w:val="19"/>
                <w:lang w:val="en-US"/>
              </w:rPr>
              <w:t>(</w:t>
            </w:r>
            <w:r w:rsidRPr="00BA5B06">
              <w:rPr>
                <w:rFonts w:ascii="MyriadPro-Regular" w:eastAsiaTheme="minorHAnsi" w:hAnsi="MyriadPro-Regular" w:cs="MyriadPro-Regular"/>
                <w:b/>
                <w:szCs w:val="19"/>
                <w:u w:val="single"/>
                <w:lang w:val="en-US"/>
              </w:rPr>
              <w:t>Case study: Work of John Steinbeck and Dorthea Lange)</w:t>
            </w:r>
          </w:p>
        </w:tc>
        <w:tc>
          <w:tcPr>
            <w:tcW w:w="2918" w:type="dxa"/>
            <w:gridSpan w:val="3"/>
            <w:shd w:val="clear" w:color="auto" w:fill="auto"/>
          </w:tcPr>
          <w:p w:rsidR="00790430" w:rsidRPr="00684DCF" w:rsidRDefault="005B79EE" w:rsidP="00B06042">
            <w:pPr>
              <w:pStyle w:val="Tablebody"/>
              <w:keepNext/>
              <w:rPr>
                <w:rFonts w:eastAsia="Calibri"/>
                <w:b/>
                <w:szCs w:val="22"/>
              </w:rPr>
            </w:pPr>
            <w:r w:rsidRPr="00684DCF">
              <w:rPr>
                <w:rFonts w:eastAsia="Calibri"/>
                <w:b/>
                <w:szCs w:val="22"/>
              </w:rPr>
              <w:t>3</w:t>
            </w:r>
            <w:r w:rsidR="00684DCF">
              <w:rPr>
                <w:rFonts w:eastAsia="Calibri"/>
                <w:b/>
                <w:szCs w:val="22"/>
              </w:rPr>
              <w:t>5</w:t>
            </w:r>
            <w:r w:rsidRPr="00684DCF">
              <w:rPr>
                <w:rFonts w:eastAsia="Calibri"/>
                <w:b/>
                <w:szCs w:val="22"/>
              </w:rPr>
              <w:t xml:space="preserve"> class periods (1</w:t>
            </w:r>
            <w:r w:rsidR="00B06042">
              <w:rPr>
                <w:rFonts w:eastAsia="Calibri"/>
                <w:b/>
                <w:szCs w:val="22"/>
              </w:rPr>
              <w:t xml:space="preserve">750 </w:t>
            </w:r>
            <w:r w:rsidRPr="00684DCF">
              <w:rPr>
                <w:rFonts w:eastAsia="Calibri"/>
                <w:b/>
                <w:szCs w:val="22"/>
              </w:rPr>
              <w:t>minutes)</w:t>
            </w:r>
          </w:p>
        </w:tc>
        <w:tc>
          <w:tcPr>
            <w:tcW w:w="2245" w:type="dxa"/>
            <w:vMerge/>
          </w:tcPr>
          <w:p w:rsidR="00790430" w:rsidRPr="002E5E62" w:rsidRDefault="00790430" w:rsidP="00124549">
            <w:pPr>
              <w:pStyle w:val="Tablebody"/>
              <w:keepNext/>
              <w:rPr>
                <w:rFonts w:eastAsia="Calibri"/>
                <w:szCs w:val="22"/>
              </w:rPr>
            </w:pPr>
          </w:p>
        </w:tc>
        <w:tc>
          <w:tcPr>
            <w:tcW w:w="2367" w:type="dxa"/>
            <w:vMerge/>
          </w:tcPr>
          <w:p w:rsidR="00790430" w:rsidRPr="002E5E62" w:rsidRDefault="00790430" w:rsidP="00124549">
            <w:pPr>
              <w:pStyle w:val="Tablebody"/>
              <w:keepNext/>
              <w:rPr>
                <w:rFonts w:eastAsia="Calibri"/>
                <w:szCs w:val="22"/>
              </w:rPr>
            </w:pPr>
          </w:p>
        </w:tc>
      </w:tr>
      <w:tr w:rsidR="00790430" w:rsidRPr="00904661" w:rsidTr="00D47F65">
        <w:trPr>
          <w:cantSplit/>
          <w:trHeight w:val="284"/>
        </w:trPr>
        <w:tc>
          <w:tcPr>
            <w:tcW w:w="861" w:type="dxa"/>
            <w:vMerge/>
            <w:shd w:val="clear" w:color="auto" w:fill="F3F3F3"/>
          </w:tcPr>
          <w:p w:rsidR="00790430" w:rsidRPr="002E5E62" w:rsidRDefault="00790430" w:rsidP="00124549">
            <w:pPr>
              <w:pStyle w:val="Tablebody-grey"/>
              <w:keepNext/>
              <w:rPr>
                <w:rFonts w:eastAsia="Calibri"/>
                <w:szCs w:val="22"/>
              </w:rPr>
            </w:pPr>
          </w:p>
        </w:tc>
        <w:tc>
          <w:tcPr>
            <w:tcW w:w="2531" w:type="dxa"/>
          </w:tcPr>
          <w:p w:rsidR="00790430" w:rsidRPr="00790430" w:rsidRDefault="00790430" w:rsidP="00124549">
            <w:pPr>
              <w:pStyle w:val="Tablebody"/>
              <w:keepNext/>
              <w:rPr>
                <w:rFonts w:eastAsia="Calibri"/>
                <w:sz w:val="22"/>
                <w:szCs w:val="22"/>
              </w:rPr>
            </w:pPr>
            <w:r w:rsidRPr="00790430">
              <w:rPr>
                <w:rFonts w:ascii="MyriadPro-Bold" w:eastAsiaTheme="minorHAnsi" w:hAnsi="MyriadPro-Bold" w:cs="MyriadPro-Bold"/>
                <w:b/>
                <w:bCs/>
                <w:color w:val="00B050"/>
                <w:sz w:val="22"/>
                <w:szCs w:val="22"/>
                <w:lang w:val="en-US"/>
              </w:rPr>
              <w:t>8. The Second World War and the Americas 1933</w:t>
            </w:r>
            <w:r w:rsidRPr="00790430">
              <w:rPr>
                <w:rFonts w:ascii="MS Mincho" w:eastAsia="MS Mincho" w:hAnsi="MS Mincho" w:cs="MS Mincho" w:hint="eastAsia"/>
                <w:b/>
                <w:bCs/>
                <w:color w:val="00B050"/>
                <w:sz w:val="22"/>
                <w:szCs w:val="22"/>
                <w:lang w:val="en-US"/>
              </w:rPr>
              <w:t>‑</w:t>
            </w:r>
            <w:r w:rsidRPr="00790430">
              <w:rPr>
                <w:rFonts w:ascii="MyriadPro-Bold" w:eastAsiaTheme="minorHAnsi" w:hAnsi="MyriadPro-Bold" w:cs="MyriadPro-Bold"/>
                <w:b/>
                <w:bCs/>
                <w:color w:val="00B050"/>
                <w:sz w:val="22"/>
                <w:szCs w:val="22"/>
                <w:lang w:val="en-US"/>
              </w:rPr>
              <w:t>45</w:t>
            </w:r>
          </w:p>
        </w:tc>
        <w:tc>
          <w:tcPr>
            <w:tcW w:w="2629" w:type="dxa"/>
          </w:tcPr>
          <w:p w:rsidR="006D569C"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u w:val="single"/>
                <w:lang w:val="en-US"/>
              </w:rPr>
            </w:pPr>
            <w:r w:rsidRPr="006D569C">
              <w:rPr>
                <w:rFonts w:ascii="MyriadPro-Regular" w:eastAsiaTheme="minorHAnsi" w:hAnsi="MyriadPro-Regular" w:cs="MyriadPro-Regular"/>
                <w:b/>
                <w:szCs w:val="19"/>
                <w:u w:val="single"/>
                <w:lang w:val="en-US"/>
              </w:rPr>
              <w:t xml:space="preserve">Background:  </w:t>
            </w:r>
            <w:r w:rsidR="006D569C" w:rsidRPr="006D569C">
              <w:rPr>
                <w:rFonts w:ascii="MyriadPro-Regular" w:eastAsiaTheme="minorHAnsi" w:hAnsi="MyriadPro-Regular" w:cs="MyriadPro-Regular"/>
                <w:b/>
                <w:szCs w:val="19"/>
                <w:u w:val="single"/>
                <w:lang w:val="en-US"/>
              </w:rPr>
              <w:t xml:space="preserve">Post World </w:t>
            </w:r>
            <w:r w:rsidR="006D569C" w:rsidRPr="004C7031">
              <w:rPr>
                <w:rFonts w:ascii="MyriadPro-Regular" w:eastAsiaTheme="minorHAnsi" w:hAnsi="MyriadPro-Regular" w:cs="MyriadPro-Regular"/>
                <w:b/>
                <w:szCs w:val="19"/>
                <w:u w:val="single"/>
                <w:lang w:val="en-US"/>
              </w:rPr>
              <w:t>War I Treaties and Empire-Building; Mexico’s Role in World War I</w:t>
            </w:r>
          </w:p>
          <w:p w:rsidR="00BA5B06" w:rsidRPr="004C7031" w:rsidRDefault="006D569C"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•I</w:t>
            </w:r>
            <w:r w:rsidR="00BA5B06" w:rsidRPr="004C7031">
              <w:rPr>
                <w:rFonts w:ascii="MyriadPro-Regular" w:eastAsiaTheme="minorHAnsi" w:hAnsi="MyriadPro-Regular" w:cs="MyriadPro-Regular"/>
                <w:b/>
                <w:szCs w:val="19"/>
                <w:lang w:val="en-US"/>
              </w:rPr>
              <w:t>nter-American diplomacy; cooperation and neutrality;</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Franklin D Ro</w:t>
            </w:r>
            <w:r w:rsidR="006D569C" w:rsidRPr="004C7031">
              <w:rPr>
                <w:rFonts w:ascii="MyriadPro-Regular" w:eastAsiaTheme="minorHAnsi" w:hAnsi="MyriadPro-Regular" w:cs="MyriadPro-Regular"/>
                <w:b/>
                <w:szCs w:val="19"/>
                <w:lang w:val="en-US"/>
              </w:rPr>
              <w:t>osevelt’s Good Neighbor policy</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xml:space="preserve">• The diplomatic and/or military role of </w:t>
            </w:r>
            <w:r w:rsidR="006D569C" w:rsidRPr="004C7031">
              <w:rPr>
                <w:rFonts w:ascii="MyriadPro-Regular" w:eastAsiaTheme="minorHAnsi" w:hAnsi="MyriadPro-Regular" w:cs="MyriadPro-Regular"/>
                <w:b/>
                <w:szCs w:val="19"/>
                <w:lang w:val="en-US"/>
              </w:rPr>
              <w:t>the U.S. and Canada in World War II</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xml:space="preserve">• Social impact of </w:t>
            </w:r>
            <w:r w:rsidR="006D569C" w:rsidRPr="004C7031">
              <w:rPr>
                <w:rFonts w:ascii="MyriadPro-Regular" w:eastAsiaTheme="minorHAnsi" w:hAnsi="MyriadPro-Regular" w:cs="MyriadPro-Regular"/>
                <w:b/>
                <w:szCs w:val="19"/>
                <w:lang w:val="en-US"/>
              </w:rPr>
              <w:t>conscription and war upon</w:t>
            </w:r>
            <w:r w:rsidRPr="004C7031">
              <w:rPr>
                <w:rFonts w:ascii="MyriadPro-Regular" w:eastAsiaTheme="minorHAnsi" w:hAnsi="MyriadPro-Regular" w:cs="MyriadPro-Regular"/>
                <w:b/>
                <w:szCs w:val="19"/>
                <w:lang w:val="en-US"/>
              </w:rPr>
              <w:t xml:space="preserve"> African Americans, Native Americans, women and</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minorities</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Treatment of Japanese Americans and Japanese Canadians</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Reaction to the Holocaust in the Americas</w:t>
            </w:r>
          </w:p>
          <w:p w:rsidR="00BA5B06" w:rsidRPr="004C7031" w:rsidRDefault="00BA5B06" w:rsidP="00BA5B06">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Impact of technological developments and the beginning of the atomic age</w:t>
            </w:r>
          </w:p>
          <w:p w:rsidR="00790430" w:rsidRPr="002E5E62" w:rsidRDefault="00BA5B06" w:rsidP="006D569C">
            <w:pPr>
              <w:pStyle w:val="Tablebody"/>
              <w:keepNext/>
              <w:rPr>
                <w:rFonts w:eastAsia="Calibri"/>
                <w:szCs w:val="22"/>
              </w:rPr>
            </w:pPr>
            <w:r w:rsidRPr="004C7031">
              <w:rPr>
                <w:rFonts w:ascii="MyriadPro-Regular" w:eastAsiaTheme="minorHAnsi" w:hAnsi="MyriadPro-Regular" w:cs="MyriadPro-Regular"/>
                <w:b/>
                <w:szCs w:val="19"/>
                <w:lang w:val="en-US"/>
              </w:rPr>
              <w:t xml:space="preserve">• Economic and diplomatic effects of the Second World War in </w:t>
            </w:r>
            <w:r w:rsidR="006D569C" w:rsidRPr="004C7031">
              <w:rPr>
                <w:rFonts w:ascii="MyriadPro-Bold" w:eastAsiaTheme="minorHAnsi" w:hAnsi="MyriadPro-Bold" w:cs="MyriadPro-Bold"/>
                <w:b/>
                <w:bCs/>
                <w:szCs w:val="19"/>
                <w:lang w:val="en-US"/>
              </w:rPr>
              <w:t>the United States.</w:t>
            </w:r>
          </w:p>
        </w:tc>
        <w:tc>
          <w:tcPr>
            <w:tcW w:w="2918" w:type="dxa"/>
            <w:gridSpan w:val="3"/>
            <w:shd w:val="clear" w:color="auto" w:fill="auto"/>
          </w:tcPr>
          <w:p w:rsidR="00790430" w:rsidRPr="002E5E62" w:rsidRDefault="006D569C" w:rsidP="00124549">
            <w:pPr>
              <w:pStyle w:val="Tablebody"/>
              <w:keepNext/>
              <w:tabs>
                <w:tab w:val="clear" w:pos="1814"/>
              </w:tabs>
              <w:rPr>
                <w:rFonts w:eastAsia="Calibri"/>
                <w:szCs w:val="22"/>
              </w:rPr>
            </w:pPr>
            <w:r w:rsidRPr="001A1C57">
              <w:rPr>
                <w:rFonts w:eastAsia="Calibri"/>
                <w:b/>
                <w:szCs w:val="22"/>
              </w:rPr>
              <w:t>40 class periods (2000 minutes</w:t>
            </w:r>
            <w:r>
              <w:rPr>
                <w:rFonts w:eastAsia="Calibri"/>
                <w:szCs w:val="22"/>
              </w:rPr>
              <w:t>)</w:t>
            </w:r>
          </w:p>
        </w:tc>
        <w:tc>
          <w:tcPr>
            <w:tcW w:w="2245" w:type="dxa"/>
            <w:vMerge/>
          </w:tcPr>
          <w:p w:rsidR="00790430" w:rsidRPr="002E5E62" w:rsidRDefault="00790430" w:rsidP="00124549">
            <w:pPr>
              <w:pStyle w:val="Tablebody"/>
              <w:rPr>
                <w:rFonts w:eastAsia="Calibri"/>
                <w:szCs w:val="22"/>
              </w:rPr>
            </w:pPr>
          </w:p>
        </w:tc>
        <w:tc>
          <w:tcPr>
            <w:tcW w:w="2367" w:type="dxa"/>
            <w:vMerge/>
          </w:tcPr>
          <w:p w:rsidR="00790430" w:rsidRPr="002E5E62" w:rsidRDefault="00790430" w:rsidP="00124549">
            <w:pPr>
              <w:pStyle w:val="Tablebody"/>
              <w:rPr>
                <w:rFonts w:eastAsia="Calibri"/>
                <w:szCs w:val="22"/>
              </w:rPr>
            </w:pPr>
          </w:p>
        </w:tc>
      </w:tr>
      <w:tr w:rsidR="00790430" w:rsidRPr="00904661" w:rsidTr="00D47F65">
        <w:trPr>
          <w:cantSplit/>
          <w:trHeight w:val="284"/>
        </w:trPr>
        <w:tc>
          <w:tcPr>
            <w:tcW w:w="861" w:type="dxa"/>
            <w:vMerge/>
            <w:shd w:val="clear" w:color="auto" w:fill="F3F3F3"/>
          </w:tcPr>
          <w:p w:rsidR="00790430" w:rsidRPr="002E5E62" w:rsidRDefault="00790430" w:rsidP="00124549">
            <w:pPr>
              <w:pStyle w:val="Tablebody-grey"/>
              <w:rPr>
                <w:rFonts w:eastAsia="Calibri"/>
                <w:szCs w:val="22"/>
              </w:rPr>
            </w:pPr>
          </w:p>
        </w:tc>
        <w:tc>
          <w:tcPr>
            <w:tcW w:w="2531" w:type="dxa"/>
            <w:tcBorders>
              <w:bottom w:val="single" w:sz="8" w:space="0" w:color="000000"/>
            </w:tcBorders>
          </w:tcPr>
          <w:p w:rsidR="00790430" w:rsidRPr="00790430" w:rsidRDefault="00790430" w:rsidP="00124549">
            <w:pPr>
              <w:pStyle w:val="Tablebody"/>
              <w:rPr>
                <w:rFonts w:eastAsia="Calibri"/>
                <w:sz w:val="22"/>
                <w:szCs w:val="22"/>
              </w:rPr>
            </w:pPr>
            <w:r w:rsidRPr="00790430">
              <w:rPr>
                <w:rFonts w:ascii="MyriadPro-Bold" w:eastAsiaTheme="minorHAnsi" w:hAnsi="MyriadPro-Bold" w:cs="MyriadPro-Bold"/>
                <w:b/>
                <w:bCs/>
                <w:color w:val="00B050"/>
                <w:sz w:val="22"/>
                <w:szCs w:val="22"/>
                <w:lang w:val="en-US"/>
              </w:rPr>
              <w:t>10. The Cold War and the Americas 1945</w:t>
            </w:r>
            <w:r w:rsidRPr="00790430">
              <w:rPr>
                <w:rFonts w:ascii="MS Mincho" w:eastAsia="MS Mincho" w:hAnsi="MS Mincho" w:cs="MS Mincho" w:hint="eastAsia"/>
                <w:b/>
                <w:bCs/>
                <w:color w:val="00B050"/>
                <w:sz w:val="22"/>
                <w:szCs w:val="22"/>
                <w:lang w:val="en-US"/>
              </w:rPr>
              <w:t>‑</w:t>
            </w:r>
            <w:r w:rsidRPr="00790430">
              <w:rPr>
                <w:rFonts w:ascii="MyriadPro-Bold" w:eastAsiaTheme="minorHAnsi" w:hAnsi="MyriadPro-Bold" w:cs="MyriadPro-Bold"/>
                <w:b/>
                <w:bCs/>
                <w:color w:val="00B050"/>
                <w:sz w:val="22"/>
                <w:szCs w:val="22"/>
                <w:lang w:val="en-US"/>
              </w:rPr>
              <w:t>1981</w:t>
            </w:r>
          </w:p>
        </w:tc>
        <w:tc>
          <w:tcPr>
            <w:tcW w:w="2629" w:type="dxa"/>
            <w:tcBorders>
              <w:bottom w:val="single" w:sz="8" w:space="0" w:color="000000"/>
            </w:tcBorders>
          </w:tcPr>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u w:val="single"/>
                <w:lang w:val="en-US"/>
              </w:rPr>
            </w:pPr>
            <w:r w:rsidRPr="004C7031">
              <w:rPr>
                <w:rFonts w:ascii="MyriadPro-Regular" w:eastAsiaTheme="minorHAnsi" w:hAnsi="MyriadPro-Regular" w:cs="MyriadPro-Regular"/>
                <w:b/>
                <w:szCs w:val="19"/>
                <w:u w:val="single"/>
                <w:lang w:val="en-US"/>
              </w:rPr>
              <w:t>Background:  Basic Communist Ideology as Viewed by Stalin and Mao</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Truman: containment and its implications for the Americas; the rise of McCarthyism and its effects on</w:t>
            </w:r>
            <w:r w:rsidR="004C7031" w:rsidRPr="004C7031">
              <w:rPr>
                <w:rFonts w:ascii="MyriadPro-Regular" w:eastAsiaTheme="minorHAnsi" w:hAnsi="MyriadPro-Regular" w:cs="MyriadPro-Regular"/>
                <w:b/>
                <w:szCs w:val="19"/>
                <w:lang w:val="en-US"/>
              </w:rPr>
              <w:t xml:space="preserve"> </w:t>
            </w:r>
            <w:r w:rsidRPr="004C7031">
              <w:rPr>
                <w:rFonts w:ascii="MyriadPro-Regular" w:eastAsiaTheme="minorHAnsi" w:hAnsi="MyriadPro-Regular" w:cs="MyriadPro-Regular"/>
                <w:b/>
                <w:szCs w:val="19"/>
                <w:lang w:val="en-US"/>
              </w:rPr>
              <w:t>domestic and foreign policies of the United States; the Cold War and its impact on society and culture</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Korean War and the United States and the Americas: reasons for participation; military developments;</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diplomatic and political outcomes</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Eisenhower and Dulles: New Look, its  and repercussion</w:t>
            </w:r>
            <w:r w:rsidR="004C7031" w:rsidRPr="004C7031">
              <w:rPr>
                <w:rFonts w:ascii="MyriadPro-Regular" w:eastAsiaTheme="minorHAnsi" w:hAnsi="MyriadPro-Regular" w:cs="MyriadPro-Regular"/>
                <w:b/>
                <w:szCs w:val="19"/>
                <w:lang w:val="en-US"/>
              </w:rPr>
              <w:t>s</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xml:space="preserve">• United States’ involvement in Vietnam: </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United States’ foreign policies from Kennedy to Carter: the characteristics of, and reasons for, policies;</w:t>
            </w:r>
          </w:p>
          <w:p w:rsidR="006D569C" w:rsidRPr="004C7031"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implications for the region: Kennedy’s Alliance for Progress; Nixon</w:t>
            </w:r>
            <w:r w:rsidR="0091587B">
              <w:rPr>
                <w:rFonts w:ascii="MyriadPro-Regular" w:eastAsiaTheme="minorHAnsi" w:hAnsi="MyriadPro-Regular" w:cs="MyriadPro-Regular"/>
                <w:b/>
                <w:szCs w:val="19"/>
                <w:lang w:val="en-US"/>
              </w:rPr>
              <w:t xml:space="preserve">’s covert operations and Chile; </w:t>
            </w:r>
            <w:r w:rsidRPr="004C7031">
              <w:rPr>
                <w:rFonts w:ascii="MyriadPro-Regular" w:eastAsiaTheme="minorHAnsi" w:hAnsi="MyriadPro-Regular" w:cs="MyriadPro-Regular"/>
                <w:b/>
                <w:szCs w:val="19"/>
                <w:lang w:val="en-US"/>
              </w:rPr>
              <w:t>Carter’s quest for human rights and the Panama Canal Treaty</w:t>
            </w:r>
          </w:p>
          <w:p w:rsidR="006D569C" w:rsidRDefault="006D569C" w:rsidP="006D569C">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szCs w:val="19"/>
                <w:lang w:val="en-US"/>
              </w:rPr>
            </w:pPr>
          </w:p>
          <w:p w:rsidR="00790430" w:rsidRPr="002E5E62" w:rsidRDefault="00790430" w:rsidP="006D569C">
            <w:pPr>
              <w:pStyle w:val="Tablebody"/>
              <w:rPr>
                <w:rFonts w:eastAsia="Calibri"/>
                <w:szCs w:val="22"/>
              </w:rPr>
            </w:pPr>
          </w:p>
        </w:tc>
        <w:tc>
          <w:tcPr>
            <w:tcW w:w="2918" w:type="dxa"/>
            <w:gridSpan w:val="3"/>
            <w:tcBorders>
              <w:bottom w:val="single" w:sz="8" w:space="0" w:color="000000"/>
            </w:tcBorders>
            <w:shd w:val="clear" w:color="auto" w:fill="auto"/>
          </w:tcPr>
          <w:p w:rsidR="00790430" w:rsidRPr="002E5E62" w:rsidRDefault="006D569C" w:rsidP="006D569C">
            <w:pPr>
              <w:pStyle w:val="Tablebody"/>
              <w:rPr>
                <w:rFonts w:eastAsia="Calibri"/>
                <w:szCs w:val="22"/>
              </w:rPr>
            </w:pPr>
            <w:r>
              <w:rPr>
                <w:rFonts w:eastAsia="Calibri"/>
                <w:b/>
                <w:szCs w:val="22"/>
              </w:rPr>
              <w:t>25</w:t>
            </w:r>
            <w:r w:rsidR="00684DCF" w:rsidRPr="00684DCF">
              <w:rPr>
                <w:rFonts w:eastAsia="Calibri"/>
                <w:b/>
                <w:szCs w:val="22"/>
              </w:rPr>
              <w:t xml:space="preserve"> class periods (</w:t>
            </w:r>
            <w:r>
              <w:rPr>
                <w:rFonts w:eastAsia="Calibri"/>
                <w:b/>
                <w:szCs w:val="22"/>
              </w:rPr>
              <w:t>1250</w:t>
            </w:r>
            <w:r w:rsidR="00684DCF" w:rsidRPr="00684DCF">
              <w:rPr>
                <w:rFonts w:eastAsia="Calibri"/>
                <w:b/>
                <w:szCs w:val="22"/>
              </w:rPr>
              <w:t xml:space="preserve"> minutes)</w:t>
            </w:r>
          </w:p>
        </w:tc>
        <w:tc>
          <w:tcPr>
            <w:tcW w:w="2245" w:type="dxa"/>
            <w:vMerge/>
          </w:tcPr>
          <w:p w:rsidR="00790430" w:rsidRPr="002E5E62" w:rsidRDefault="00790430" w:rsidP="00124549">
            <w:pPr>
              <w:pStyle w:val="Tablebody"/>
              <w:rPr>
                <w:rFonts w:eastAsia="Calibri"/>
                <w:szCs w:val="22"/>
              </w:rPr>
            </w:pPr>
          </w:p>
        </w:tc>
        <w:tc>
          <w:tcPr>
            <w:tcW w:w="2367" w:type="dxa"/>
            <w:vMerge/>
          </w:tcPr>
          <w:p w:rsidR="00790430" w:rsidRPr="002E5E62" w:rsidRDefault="00790430" w:rsidP="00124549">
            <w:pPr>
              <w:pStyle w:val="Tablebody"/>
              <w:rPr>
                <w:rFonts w:eastAsia="Calibri"/>
                <w:szCs w:val="22"/>
              </w:rPr>
            </w:pPr>
          </w:p>
        </w:tc>
      </w:tr>
      <w:tr w:rsidR="00790430" w:rsidRPr="00904661" w:rsidTr="00D47F65">
        <w:trPr>
          <w:cantSplit/>
          <w:trHeight w:val="284"/>
        </w:trPr>
        <w:tc>
          <w:tcPr>
            <w:tcW w:w="861" w:type="dxa"/>
            <w:vMerge/>
            <w:tcBorders>
              <w:bottom w:val="single" w:sz="8" w:space="0" w:color="000000"/>
            </w:tcBorders>
            <w:shd w:val="clear" w:color="auto" w:fill="F3F3F3"/>
          </w:tcPr>
          <w:p w:rsidR="00790430" w:rsidRPr="002E5E62" w:rsidRDefault="00790430" w:rsidP="00124549">
            <w:pPr>
              <w:pStyle w:val="Tablebody-grey"/>
              <w:rPr>
                <w:rFonts w:eastAsia="Calibri"/>
                <w:szCs w:val="22"/>
              </w:rPr>
            </w:pPr>
          </w:p>
        </w:tc>
        <w:tc>
          <w:tcPr>
            <w:tcW w:w="2531" w:type="dxa"/>
            <w:tcBorders>
              <w:bottom w:val="single" w:sz="8" w:space="0" w:color="000000"/>
            </w:tcBorders>
          </w:tcPr>
          <w:p w:rsidR="00790430" w:rsidRPr="00790430" w:rsidRDefault="00790430" w:rsidP="00124549">
            <w:pPr>
              <w:pStyle w:val="Tablebody"/>
              <w:rPr>
                <w:rFonts w:eastAsia="Calibri"/>
                <w:sz w:val="22"/>
                <w:szCs w:val="22"/>
              </w:rPr>
            </w:pPr>
            <w:r w:rsidRPr="00790430">
              <w:rPr>
                <w:rFonts w:ascii="MyriadPro-Bold" w:eastAsiaTheme="minorHAnsi" w:hAnsi="MyriadPro-Bold" w:cs="MyriadPro-Bold"/>
                <w:b/>
                <w:bCs/>
                <w:color w:val="00B050"/>
                <w:sz w:val="22"/>
                <w:szCs w:val="22"/>
                <w:lang w:val="en-US"/>
              </w:rPr>
              <w:t>11. Civil rights and social movements in the Americas</w:t>
            </w:r>
          </w:p>
        </w:tc>
        <w:tc>
          <w:tcPr>
            <w:tcW w:w="2629" w:type="dxa"/>
            <w:tcBorders>
              <w:bottom w:val="single" w:sz="8" w:space="0" w:color="000000"/>
            </w:tcBorders>
          </w:tcPr>
          <w:p w:rsidR="004C7031" w:rsidRP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u w:val="single"/>
                <w:lang w:val="en-US"/>
              </w:rPr>
            </w:pPr>
            <w:r w:rsidRPr="004C7031">
              <w:rPr>
                <w:rFonts w:ascii="MyriadPro-Regular" w:eastAsiaTheme="minorHAnsi" w:hAnsi="MyriadPro-Regular" w:cs="MyriadPro-Regular"/>
                <w:b/>
                <w:szCs w:val="19"/>
                <w:u w:val="single"/>
                <w:lang w:val="en-US"/>
              </w:rPr>
              <w:t>Background:  9</w:t>
            </w:r>
            <w:r w:rsidRPr="004C7031">
              <w:rPr>
                <w:rFonts w:ascii="MyriadPro-Regular" w:eastAsiaTheme="minorHAnsi" w:hAnsi="MyriadPro-Regular" w:cs="MyriadPro-Regular"/>
                <w:b/>
                <w:szCs w:val="19"/>
                <w:u w:val="single"/>
                <w:vertAlign w:val="superscript"/>
                <w:lang w:val="en-US"/>
              </w:rPr>
              <w:t>th</w:t>
            </w:r>
            <w:r w:rsidRPr="004C7031">
              <w:rPr>
                <w:rFonts w:ascii="MyriadPro-Regular" w:eastAsiaTheme="minorHAnsi" w:hAnsi="MyriadPro-Regular" w:cs="MyriadPro-Regular"/>
                <w:b/>
                <w:szCs w:val="19"/>
                <w:u w:val="single"/>
                <w:lang w:val="en-US"/>
              </w:rPr>
              <w:t xml:space="preserve"> and 14</w:t>
            </w:r>
            <w:r w:rsidRPr="004C7031">
              <w:rPr>
                <w:rFonts w:ascii="MyriadPro-Regular" w:eastAsiaTheme="minorHAnsi" w:hAnsi="MyriadPro-Regular" w:cs="MyriadPro-Regular"/>
                <w:b/>
                <w:szCs w:val="19"/>
                <w:u w:val="single"/>
                <w:vertAlign w:val="superscript"/>
                <w:lang w:val="en-US"/>
              </w:rPr>
              <w:t>th</w:t>
            </w:r>
            <w:r w:rsidRPr="004C7031">
              <w:rPr>
                <w:rFonts w:ascii="MyriadPro-Regular" w:eastAsiaTheme="minorHAnsi" w:hAnsi="MyriadPro-Regular" w:cs="MyriadPro-Regular"/>
                <w:b/>
                <w:szCs w:val="19"/>
                <w:u w:val="single"/>
                <w:lang w:val="en-US"/>
              </w:rPr>
              <w:t xml:space="preserve"> Amendments</w:t>
            </w:r>
          </w:p>
          <w:p w:rsidR="004C7031" w:rsidRP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Native Americans and civil rights: Latin America, the United States and Canada</w:t>
            </w:r>
          </w:p>
          <w:p w:rsidR="004C7031" w:rsidRP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African Americans and the Civil Rights Movement: origins, tactics and organizations; the US Supreme court (1955</w:t>
            </w:r>
            <w:r w:rsidRPr="004C7031">
              <w:rPr>
                <w:rFonts w:ascii="MS Mincho" w:eastAsia="MS Mincho" w:hAnsi="MS Mincho" w:cs="MS Mincho" w:hint="eastAsia"/>
                <w:b/>
                <w:sz w:val="17"/>
                <w:szCs w:val="17"/>
                <w:lang w:val="en-US"/>
              </w:rPr>
              <w:t>‑</w:t>
            </w:r>
            <w:r w:rsidRPr="004C7031">
              <w:rPr>
                <w:rFonts w:ascii="MyriadPro-Regular" w:eastAsiaTheme="minorHAnsi" w:hAnsi="MyriadPro-Regular" w:cs="MyriadPro-Regular"/>
                <w:b/>
                <w:szCs w:val="19"/>
                <w:lang w:val="en-US"/>
              </w:rPr>
              <w:t>65)</w:t>
            </w:r>
          </w:p>
          <w:p w:rsid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Role of</w:t>
            </w:r>
            <w:r>
              <w:rPr>
                <w:rFonts w:ascii="MyriadPro-Regular" w:eastAsiaTheme="minorHAnsi" w:hAnsi="MyriadPro-Regular" w:cs="MyriadPro-Regular"/>
                <w:b/>
                <w:szCs w:val="19"/>
                <w:lang w:val="en-US"/>
              </w:rPr>
              <w:t xml:space="preserve"> </w:t>
            </w:r>
            <w:r w:rsidRPr="004C7031">
              <w:rPr>
                <w:rFonts w:ascii="MyriadPro-Regular" w:eastAsiaTheme="minorHAnsi" w:hAnsi="MyriadPro-Regular" w:cs="MyriadPro-Regular"/>
                <w:b/>
                <w:szCs w:val="19"/>
                <w:lang w:val="en-US"/>
              </w:rPr>
              <w:t xml:space="preserve"> Martin Luther King</w:t>
            </w:r>
            <w:r>
              <w:rPr>
                <w:rFonts w:ascii="MyriadPro-Regular" w:eastAsiaTheme="minorHAnsi" w:hAnsi="MyriadPro-Regular" w:cs="MyriadPro-Regular"/>
                <w:b/>
                <w:szCs w:val="19"/>
                <w:lang w:val="en-US"/>
              </w:rPr>
              <w:t xml:space="preserve">, Jr. </w:t>
            </w:r>
            <w:r w:rsidRPr="004C7031">
              <w:rPr>
                <w:rFonts w:ascii="MyriadPro-Regular" w:eastAsiaTheme="minorHAnsi" w:hAnsi="MyriadPro-Regular" w:cs="MyriadPro-Regular"/>
                <w:b/>
                <w:szCs w:val="19"/>
                <w:lang w:val="en-US"/>
              </w:rPr>
              <w:t xml:space="preserve"> in the Civil Rights Movement; the rise of radical African</w:t>
            </w:r>
            <w:r>
              <w:rPr>
                <w:rFonts w:ascii="MyriadPro-Regular" w:eastAsiaTheme="minorHAnsi" w:hAnsi="MyriadPro-Regular" w:cs="MyriadPro-Regular"/>
                <w:b/>
                <w:szCs w:val="19"/>
                <w:lang w:val="en-US"/>
              </w:rPr>
              <w:t>-</w:t>
            </w:r>
            <w:r w:rsidRPr="004C7031">
              <w:rPr>
                <w:rFonts w:ascii="MyriadPro-Regular" w:eastAsiaTheme="minorHAnsi" w:hAnsi="MyriadPro-Regular" w:cs="MyriadPro-Regular"/>
                <w:b/>
                <w:szCs w:val="19"/>
                <w:lang w:val="en-US"/>
              </w:rPr>
              <w:t xml:space="preserve"> American activism</w:t>
            </w:r>
          </w:p>
          <w:p w:rsidR="004C7031" w:rsidRP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(1965</w:t>
            </w:r>
            <w:r w:rsidRPr="004C7031">
              <w:rPr>
                <w:rFonts w:ascii="MS Mincho" w:eastAsia="MS Mincho" w:hAnsi="MS Mincho" w:cs="MS Mincho" w:hint="eastAsia"/>
                <w:b/>
                <w:sz w:val="17"/>
                <w:szCs w:val="17"/>
                <w:lang w:val="en-US"/>
              </w:rPr>
              <w:t>‑</w:t>
            </w:r>
            <w:r w:rsidRPr="004C7031">
              <w:rPr>
                <w:rFonts w:ascii="MyriadPro-Regular" w:eastAsiaTheme="minorHAnsi" w:hAnsi="MyriadPro-Regular" w:cs="MyriadPro-Regular"/>
                <w:b/>
                <w:szCs w:val="19"/>
                <w:lang w:val="en-US"/>
              </w:rPr>
              <w:t>8)</w:t>
            </w:r>
          </w:p>
          <w:p w:rsidR="004C7031" w:rsidRP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Role of governments in civil rights movements in the United States</w:t>
            </w:r>
          </w:p>
          <w:p w:rsidR="004C7031" w:rsidRPr="004C7031" w:rsidRDefault="004C7031" w:rsidP="004C7031">
            <w:pPr>
              <w:tabs>
                <w:tab w:val="clear" w:pos="454"/>
                <w:tab w:val="clear" w:pos="907"/>
                <w:tab w:val="clear" w:pos="1361"/>
                <w:tab w:val="clear" w:pos="1814"/>
              </w:tabs>
              <w:autoSpaceDE w:val="0"/>
              <w:autoSpaceDN w:val="0"/>
              <w:adjustRightInd w:val="0"/>
              <w:spacing w:after="0"/>
              <w:rPr>
                <w:rFonts w:ascii="MyriadPro-Regular" w:eastAsiaTheme="minorHAnsi" w:hAnsi="MyriadPro-Regular" w:cs="MyriadPro-Regular"/>
                <w:b/>
                <w:szCs w:val="19"/>
                <w:lang w:val="en-US"/>
              </w:rPr>
            </w:pPr>
            <w:r w:rsidRPr="004C7031">
              <w:rPr>
                <w:rFonts w:ascii="MyriadPro-Regular" w:eastAsiaTheme="minorHAnsi" w:hAnsi="MyriadPro-Regular" w:cs="MyriadPro-Regular"/>
                <w:b/>
                <w:szCs w:val="19"/>
                <w:lang w:val="en-US"/>
              </w:rPr>
              <w:t>• Youth culture and protests of the 1960s and 1970s: with the growth of a counterculture</w:t>
            </w:r>
          </w:p>
          <w:p w:rsidR="00790430" w:rsidRPr="002E5E62" w:rsidRDefault="004C7031" w:rsidP="004C7031">
            <w:pPr>
              <w:pStyle w:val="Tablebody"/>
              <w:rPr>
                <w:rFonts w:eastAsia="Calibri"/>
                <w:szCs w:val="22"/>
              </w:rPr>
            </w:pPr>
            <w:r w:rsidRPr="004C7031">
              <w:rPr>
                <w:rFonts w:ascii="MyriadPro-Regular" w:eastAsiaTheme="minorHAnsi" w:hAnsi="MyriadPro-Regular" w:cs="MyriadPro-Regular"/>
                <w:b/>
                <w:szCs w:val="19"/>
                <w:lang w:val="en-US"/>
              </w:rPr>
              <w:t xml:space="preserve">• Feminist movements in the </w:t>
            </w:r>
            <w:r>
              <w:rPr>
                <w:rFonts w:ascii="MyriadPro-Regular" w:eastAsiaTheme="minorHAnsi" w:hAnsi="MyriadPro-Regular" w:cs="MyriadPro-Regular"/>
                <w:b/>
                <w:szCs w:val="19"/>
                <w:lang w:val="en-US"/>
              </w:rPr>
              <w:t>United States</w:t>
            </w:r>
          </w:p>
        </w:tc>
        <w:tc>
          <w:tcPr>
            <w:tcW w:w="2918" w:type="dxa"/>
            <w:gridSpan w:val="3"/>
            <w:tcBorders>
              <w:bottom w:val="single" w:sz="8" w:space="0" w:color="000000"/>
            </w:tcBorders>
            <w:shd w:val="clear" w:color="auto" w:fill="auto"/>
          </w:tcPr>
          <w:p w:rsidR="00790430" w:rsidRPr="002E5E62" w:rsidRDefault="004C7031" w:rsidP="00124549">
            <w:pPr>
              <w:pStyle w:val="Tablebody"/>
              <w:rPr>
                <w:rFonts w:eastAsia="Calibri"/>
                <w:szCs w:val="22"/>
              </w:rPr>
            </w:pPr>
            <w:r w:rsidRPr="001A1C57">
              <w:rPr>
                <w:rFonts w:eastAsia="Calibri"/>
                <w:b/>
                <w:szCs w:val="22"/>
              </w:rPr>
              <w:t>40 class periods (2000 minutes</w:t>
            </w:r>
            <w:r>
              <w:rPr>
                <w:rFonts w:eastAsia="Calibri"/>
                <w:szCs w:val="22"/>
              </w:rPr>
              <w:t>)</w:t>
            </w:r>
          </w:p>
        </w:tc>
        <w:tc>
          <w:tcPr>
            <w:tcW w:w="2245" w:type="dxa"/>
            <w:vMerge/>
            <w:tcBorders>
              <w:bottom w:val="single" w:sz="8" w:space="0" w:color="000000"/>
            </w:tcBorders>
          </w:tcPr>
          <w:p w:rsidR="00790430" w:rsidRPr="002E5E62" w:rsidRDefault="00790430" w:rsidP="00124549">
            <w:pPr>
              <w:pStyle w:val="Tablebody"/>
              <w:rPr>
                <w:rFonts w:eastAsia="Calibri"/>
                <w:szCs w:val="22"/>
              </w:rPr>
            </w:pPr>
          </w:p>
        </w:tc>
        <w:tc>
          <w:tcPr>
            <w:tcW w:w="2367" w:type="dxa"/>
            <w:vMerge/>
            <w:tcBorders>
              <w:bottom w:val="single" w:sz="8" w:space="0" w:color="000000"/>
            </w:tcBorders>
          </w:tcPr>
          <w:p w:rsidR="00790430" w:rsidRPr="002E5E62" w:rsidRDefault="00790430" w:rsidP="00124549">
            <w:pPr>
              <w:pStyle w:val="Tablebody"/>
              <w:rPr>
                <w:rFonts w:eastAsia="Calibri"/>
                <w:szCs w:val="22"/>
              </w:rPr>
            </w:pPr>
          </w:p>
        </w:tc>
      </w:tr>
    </w:tbl>
    <w:p w:rsidR="006E1A12" w:rsidRPr="00AF23C0" w:rsidRDefault="006E1A12" w:rsidP="006E1A12">
      <w:pPr>
        <w:pStyle w:val="Listheadingincurriculumsection"/>
      </w:pPr>
      <w:r w:rsidRPr="00AE4AB6">
        <w:t>IB internal assessment requirement</w:t>
      </w:r>
      <w:r w:rsidRPr="00A90A66">
        <w:t xml:space="preserve"> </w:t>
      </w:r>
      <w:r w:rsidRPr="0020698F">
        <w:t>to be completed during the course</w:t>
      </w:r>
    </w:p>
    <w:p w:rsidR="006E1A12" w:rsidRPr="00F21224" w:rsidRDefault="006E1A12" w:rsidP="006E1A12">
      <w:pPr>
        <w:pStyle w:val="Listcontinuation"/>
        <w:keepNext/>
      </w:pPr>
      <w:r>
        <w:t>B</w:t>
      </w:r>
      <w:r w:rsidRPr="00F21224">
        <w:t xml:space="preserve">riefly </w:t>
      </w:r>
      <w:r>
        <w:t xml:space="preserve">explain </w:t>
      </w:r>
      <w:r w:rsidRPr="00F21224">
        <w:t>how and when you w</w:t>
      </w:r>
      <w:r>
        <w:t>ill</w:t>
      </w:r>
      <w:r w:rsidRPr="00F21224">
        <w:t xml:space="preserve"> work on it. Include the date when you will first introduce the internal assessment requirement, when the internal assessment requirement will be due</w:t>
      </w:r>
      <w:r>
        <w:t xml:space="preserve"> and</w:t>
      </w:r>
      <w:r w:rsidRPr="00F21224">
        <w:t xml:space="preserve"> how students will be prepared to do it.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4A0"/>
      </w:tblPr>
      <w:tblGrid>
        <w:gridCol w:w="13551"/>
      </w:tblGrid>
      <w:tr w:rsidR="006E1A12" w:rsidTr="00124549">
        <w:trPr>
          <w:trHeight w:val="567"/>
        </w:trPr>
        <w:tc>
          <w:tcPr>
            <w:tcW w:w="13608" w:type="dxa"/>
          </w:tcPr>
          <w:p w:rsidR="006E1A12" w:rsidRPr="00B12625" w:rsidRDefault="004C7031" w:rsidP="00124549">
            <w:pPr>
              <w:pStyle w:val="Tablebody"/>
            </w:pPr>
            <w:r>
              <w:t>Using the IB model, students will practice for the internal assessment throughout the year.</w:t>
            </w:r>
          </w:p>
        </w:tc>
      </w:tr>
    </w:tbl>
    <w:p w:rsidR="006E1A12" w:rsidRPr="00A345A0" w:rsidRDefault="006E1A12" w:rsidP="006E1A12">
      <w:pPr>
        <w:pStyle w:val="Listcontinuation"/>
      </w:pPr>
    </w:p>
    <w:p w:rsidR="006E1A12" w:rsidRDefault="006E1A12" w:rsidP="006E1A12">
      <w:pPr>
        <w:pStyle w:val="Listheadingincurriculumsection"/>
      </w:pPr>
      <w:r>
        <w:lastRenderedPageBreak/>
        <w:t>Links to TOK</w:t>
      </w:r>
    </w:p>
    <w:p w:rsidR="006E1A12" w:rsidRPr="00742B02" w:rsidRDefault="006E1A12" w:rsidP="006E1A12">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E1A12" w:rsidRPr="00904661" w:rsidTr="00124549">
        <w:trPr>
          <w:trHeight w:val="284"/>
        </w:trPr>
        <w:tc>
          <w:tcPr>
            <w:tcW w:w="2608" w:type="dxa"/>
            <w:shd w:val="clear" w:color="auto" w:fill="E6E6E6"/>
          </w:tcPr>
          <w:p w:rsidR="006E1A12" w:rsidRPr="002E5E62" w:rsidRDefault="006E1A12" w:rsidP="00124549">
            <w:pPr>
              <w:pStyle w:val="Tableheader"/>
              <w:keepNext/>
              <w:rPr>
                <w:rFonts w:eastAsia="Calibri"/>
                <w:szCs w:val="22"/>
              </w:rPr>
            </w:pPr>
            <w:r w:rsidRPr="002E5E62">
              <w:rPr>
                <w:rFonts w:eastAsia="Calibri"/>
                <w:szCs w:val="22"/>
              </w:rPr>
              <w:t>Topic</w:t>
            </w:r>
          </w:p>
        </w:tc>
        <w:tc>
          <w:tcPr>
            <w:tcW w:w="9960" w:type="dxa"/>
            <w:shd w:val="clear" w:color="auto" w:fill="E6E6E6"/>
          </w:tcPr>
          <w:p w:rsidR="006E1A12" w:rsidRPr="002E5E62" w:rsidRDefault="006E1A12" w:rsidP="00124549">
            <w:pPr>
              <w:pStyle w:val="Tableheader"/>
              <w:keepNext/>
              <w:rPr>
                <w:rFonts w:eastAsia="Calibri"/>
                <w:szCs w:val="22"/>
              </w:rPr>
            </w:pPr>
            <w:r w:rsidRPr="002E5E62">
              <w:rPr>
                <w:rFonts w:eastAsia="Calibri"/>
                <w:szCs w:val="22"/>
              </w:rPr>
              <w:t>Link with TOK (including description of lesson plan)</w:t>
            </w:r>
          </w:p>
        </w:tc>
      </w:tr>
      <w:tr w:rsidR="006E1A12" w:rsidRPr="00904661" w:rsidTr="00124549">
        <w:trPr>
          <w:trHeight w:val="567"/>
        </w:trPr>
        <w:tc>
          <w:tcPr>
            <w:tcW w:w="2608" w:type="dxa"/>
          </w:tcPr>
          <w:p w:rsidR="006E1A12" w:rsidRPr="002E5E62" w:rsidRDefault="00054D87" w:rsidP="00124549">
            <w:pPr>
              <w:pStyle w:val="Tablebody"/>
              <w:rPr>
                <w:rFonts w:eastAsia="Calibri"/>
                <w:szCs w:val="22"/>
              </w:rPr>
            </w:pPr>
            <w:r>
              <w:rPr>
                <w:rFonts w:eastAsia="Calibri"/>
                <w:szCs w:val="22"/>
              </w:rPr>
              <w:t>Reliability</w:t>
            </w:r>
            <w:r w:rsidR="00FE547F">
              <w:rPr>
                <w:rFonts w:eastAsia="Calibri"/>
                <w:szCs w:val="22"/>
              </w:rPr>
              <w:t xml:space="preserve"> and Limitations</w:t>
            </w:r>
            <w:r>
              <w:rPr>
                <w:rFonts w:eastAsia="Calibri"/>
                <w:szCs w:val="22"/>
              </w:rPr>
              <w:t xml:space="preserve"> of Resources</w:t>
            </w:r>
          </w:p>
        </w:tc>
        <w:tc>
          <w:tcPr>
            <w:tcW w:w="9960" w:type="dxa"/>
          </w:tcPr>
          <w:p w:rsidR="006E1A12" w:rsidRPr="002E5E62" w:rsidRDefault="00054D87" w:rsidP="00FE547F">
            <w:pPr>
              <w:pStyle w:val="Tablebody"/>
              <w:rPr>
                <w:rFonts w:eastAsia="Calibri"/>
                <w:szCs w:val="22"/>
              </w:rPr>
            </w:pPr>
            <w:r>
              <w:rPr>
                <w:rFonts w:eastAsia="Calibri"/>
                <w:szCs w:val="22"/>
              </w:rPr>
              <w:t xml:space="preserve">Students </w:t>
            </w:r>
            <w:r w:rsidR="00FE547F">
              <w:rPr>
                <w:rFonts w:eastAsia="Calibri"/>
                <w:szCs w:val="22"/>
              </w:rPr>
              <w:t>analyse a collections</w:t>
            </w:r>
            <w:r>
              <w:rPr>
                <w:rFonts w:eastAsia="Calibri"/>
                <w:szCs w:val="22"/>
              </w:rPr>
              <w:t xml:space="preserve"> of paintings of Native Americans </w:t>
            </w:r>
            <w:r w:rsidR="00FE547F">
              <w:rPr>
                <w:rFonts w:eastAsia="Calibri"/>
                <w:szCs w:val="22"/>
              </w:rPr>
              <w:t>by</w:t>
            </w:r>
            <w:r>
              <w:rPr>
                <w:rFonts w:eastAsia="Calibri"/>
                <w:szCs w:val="22"/>
              </w:rPr>
              <w:t xml:space="preserve"> </w:t>
            </w:r>
            <w:r w:rsidR="00FE547F">
              <w:rPr>
                <w:rFonts w:eastAsia="Calibri"/>
                <w:szCs w:val="22"/>
              </w:rPr>
              <w:t>Seth Eastman and George Caitlin, comparing them to a collection of photographs by Edward S. Curtis and Adam Clark Vroman, Students assess both mediums for time and place, point of view, and setting.  Then students cite advantages and disadvantages of each medium in interpreting history.</w:t>
            </w:r>
          </w:p>
        </w:tc>
      </w:tr>
    </w:tbl>
    <w:p w:rsidR="006E1A12" w:rsidRDefault="006E1A12" w:rsidP="006E1A12">
      <w:pPr>
        <w:pStyle w:val="Listcontinuation"/>
      </w:pPr>
    </w:p>
    <w:p w:rsidR="006E1A12" w:rsidRDefault="006E1A12" w:rsidP="006E1A12">
      <w:pPr>
        <w:pStyle w:val="Listheadingincurriculumsection"/>
      </w:pPr>
      <w:r w:rsidRPr="00742B02">
        <w:t>International mindedness</w:t>
      </w:r>
    </w:p>
    <w:p w:rsidR="006E1A12" w:rsidRDefault="006E1A12" w:rsidP="006E1A12">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E1A12" w:rsidRPr="00904661" w:rsidTr="00124549">
        <w:trPr>
          <w:trHeight w:val="284"/>
        </w:trPr>
        <w:tc>
          <w:tcPr>
            <w:tcW w:w="2608" w:type="dxa"/>
            <w:shd w:val="clear" w:color="auto" w:fill="E6E6E6"/>
          </w:tcPr>
          <w:p w:rsidR="006E1A12" w:rsidRPr="002E5E62" w:rsidRDefault="006E1A12" w:rsidP="00124549">
            <w:pPr>
              <w:pStyle w:val="Tableheader"/>
              <w:keepNext/>
              <w:rPr>
                <w:rFonts w:eastAsia="Calibri"/>
                <w:szCs w:val="22"/>
              </w:rPr>
            </w:pPr>
            <w:r w:rsidRPr="002E5E62">
              <w:rPr>
                <w:rFonts w:eastAsia="Calibri"/>
                <w:szCs w:val="22"/>
              </w:rPr>
              <w:t>Topic</w:t>
            </w:r>
          </w:p>
        </w:tc>
        <w:tc>
          <w:tcPr>
            <w:tcW w:w="9960" w:type="dxa"/>
            <w:shd w:val="clear" w:color="auto" w:fill="E6E6E6"/>
          </w:tcPr>
          <w:p w:rsidR="006E1A12" w:rsidRPr="002E5E62" w:rsidRDefault="006E1A12" w:rsidP="00124549">
            <w:pPr>
              <w:pStyle w:val="Tableheader"/>
              <w:keepNext/>
              <w:rPr>
                <w:rFonts w:eastAsia="Calibri"/>
                <w:szCs w:val="22"/>
              </w:rPr>
            </w:pPr>
            <w:r w:rsidRPr="002E5E62">
              <w:rPr>
                <w:rFonts w:eastAsia="Calibri"/>
                <w:szCs w:val="22"/>
              </w:rPr>
              <w:t>Contribution to the development of international mindedness (including resources you will use)</w:t>
            </w:r>
          </w:p>
        </w:tc>
      </w:tr>
      <w:tr w:rsidR="006E1A12" w:rsidRPr="00904661" w:rsidTr="00124549">
        <w:trPr>
          <w:trHeight w:val="567"/>
        </w:trPr>
        <w:tc>
          <w:tcPr>
            <w:tcW w:w="2608" w:type="dxa"/>
          </w:tcPr>
          <w:p w:rsidR="006E1A12" w:rsidRPr="00054D87" w:rsidRDefault="00054D87" w:rsidP="00124549">
            <w:pPr>
              <w:pStyle w:val="Tablebody"/>
              <w:rPr>
                <w:rFonts w:eastAsia="Calibri"/>
                <w:b/>
                <w:szCs w:val="22"/>
              </w:rPr>
            </w:pPr>
            <w:r w:rsidRPr="00054D87">
              <w:rPr>
                <w:rFonts w:eastAsia="Calibri"/>
                <w:b/>
                <w:szCs w:val="22"/>
              </w:rPr>
              <w:t>Canadian and U.S. Treatment of Native Americans, 1865 to 1900</w:t>
            </w:r>
          </w:p>
          <w:p w:rsidR="00054D87" w:rsidRPr="002E5E62" w:rsidRDefault="00054D87" w:rsidP="00124549">
            <w:pPr>
              <w:pStyle w:val="Tablebody"/>
              <w:rPr>
                <w:rFonts w:eastAsia="Calibri"/>
                <w:szCs w:val="22"/>
              </w:rPr>
            </w:pPr>
            <w:r w:rsidRPr="00054D87">
              <w:rPr>
                <w:rFonts w:eastAsia="Calibri"/>
                <w:b/>
                <w:szCs w:val="22"/>
              </w:rPr>
              <w:t>Canadian and U.S. Treatment of citizens of Japanese Descent, 1941-1945</w:t>
            </w:r>
          </w:p>
        </w:tc>
        <w:tc>
          <w:tcPr>
            <w:tcW w:w="9960" w:type="dxa"/>
          </w:tcPr>
          <w:p w:rsidR="006E1A12" w:rsidRDefault="00054D87" w:rsidP="00124549">
            <w:pPr>
              <w:pStyle w:val="Tablebody"/>
              <w:rPr>
                <w:rFonts w:eastAsia="Calibri"/>
                <w:szCs w:val="22"/>
              </w:rPr>
            </w:pPr>
            <w:r>
              <w:rPr>
                <w:rFonts w:eastAsia="Calibri"/>
                <w:szCs w:val="22"/>
              </w:rPr>
              <w:t>Canada:  A People’s History Volume I  (McClelland and Steward, 2002)</w:t>
            </w:r>
          </w:p>
          <w:p w:rsidR="00054D87" w:rsidRPr="002E5E62" w:rsidRDefault="00054D87" w:rsidP="00124549">
            <w:pPr>
              <w:pStyle w:val="Tablebody"/>
              <w:rPr>
                <w:rFonts w:eastAsia="Calibri"/>
                <w:szCs w:val="22"/>
              </w:rPr>
            </w:pPr>
            <w:r>
              <w:rPr>
                <w:rFonts w:eastAsia="Calibri"/>
                <w:szCs w:val="22"/>
              </w:rPr>
              <w:t>Canada:  A People’s History Volume II  (McClelland and Steward, 2002)</w:t>
            </w:r>
          </w:p>
        </w:tc>
      </w:tr>
    </w:tbl>
    <w:p w:rsidR="006E1A12" w:rsidRDefault="006E1A12" w:rsidP="006E1A12">
      <w:pPr>
        <w:pStyle w:val="Listcontinuation"/>
      </w:pPr>
    </w:p>
    <w:p w:rsidR="006E1A12" w:rsidRDefault="006E1A12" w:rsidP="006E1A12">
      <w:pPr>
        <w:pStyle w:val="Listheadingincurriculumsection"/>
      </w:pPr>
      <w:r w:rsidRPr="00742B02">
        <w:t>Development of the IB learner profile</w:t>
      </w:r>
    </w:p>
    <w:p w:rsidR="006E1A12" w:rsidRDefault="006E1A12" w:rsidP="006E1A12">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444A9F">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E1A12" w:rsidRPr="00904661" w:rsidTr="00124549">
        <w:trPr>
          <w:trHeight w:val="284"/>
        </w:trPr>
        <w:tc>
          <w:tcPr>
            <w:tcW w:w="2608" w:type="dxa"/>
            <w:shd w:val="clear" w:color="auto" w:fill="E6E6E6"/>
          </w:tcPr>
          <w:p w:rsidR="006E1A12" w:rsidRPr="002E5E62" w:rsidRDefault="006E1A12" w:rsidP="00124549">
            <w:pPr>
              <w:pStyle w:val="Tableheader"/>
              <w:keepNext/>
              <w:rPr>
                <w:rFonts w:eastAsia="Calibri"/>
                <w:szCs w:val="22"/>
              </w:rPr>
            </w:pPr>
            <w:r w:rsidRPr="002E5E62">
              <w:rPr>
                <w:rFonts w:eastAsia="Calibri"/>
                <w:szCs w:val="22"/>
              </w:rPr>
              <w:t>Topic</w:t>
            </w:r>
          </w:p>
        </w:tc>
        <w:tc>
          <w:tcPr>
            <w:tcW w:w="9960" w:type="dxa"/>
            <w:shd w:val="clear" w:color="auto" w:fill="E6E6E6"/>
          </w:tcPr>
          <w:p w:rsidR="006E1A12" w:rsidRPr="002E5E62" w:rsidRDefault="006E1A12" w:rsidP="00124549">
            <w:pPr>
              <w:pStyle w:val="Tableheader"/>
              <w:keepNext/>
              <w:rPr>
                <w:rFonts w:eastAsia="Calibri"/>
                <w:szCs w:val="22"/>
              </w:rPr>
            </w:pPr>
            <w:r w:rsidRPr="002E5E62">
              <w:rPr>
                <w:rFonts w:eastAsia="Calibri"/>
                <w:szCs w:val="22"/>
              </w:rPr>
              <w:t>Contribution to</w:t>
            </w:r>
            <w:r w:rsidRPr="002E5E62">
              <w:rPr>
                <w:rFonts w:eastAsia="Calibri" w:cs="Arial"/>
                <w:sz w:val="20"/>
              </w:rPr>
              <w:t xml:space="preserve"> the development of the attribute(s) of the IB learner profile</w:t>
            </w:r>
          </w:p>
        </w:tc>
      </w:tr>
      <w:tr w:rsidR="006E1A12" w:rsidRPr="00904661" w:rsidTr="00124549">
        <w:trPr>
          <w:trHeight w:val="567"/>
        </w:trPr>
        <w:tc>
          <w:tcPr>
            <w:tcW w:w="2608" w:type="dxa"/>
          </w:tcPr>
          <w:p w:rsidR="006E1A12" w:rsidRPr="0091587B" w:rsidRDefault="0091587B" w:rsidP="00124549">
            <w:pPr>
              <w:pStyle w:val="Tablebody"/>
              <w:rPr>
                <w:rFonts w:eastAsia="Calibri"/>
                <w:b/>
                <w:szCs w:val="22"/>
              </w:rPr>
            </w:pPr>
            <w:r w:rsidRPr="0091587B">
              <w:rPr>
                <w:rFonts w:eastAsia="Calibri"/>
                <w:b/>
                <w:szCs w:val="22"/>
              </w:rPr>
              <w:t>Immigration of the late 20</w:t>
            </w:r>
            <w:r w:rsidRPr="0091587B">
              <w:rPr>
                <w:rFonts w:eastAsia="Calibri"/>
                <w:b/>
                <w:szCs w:val="22"/>
                <w:vertAlign w:val="superscript"/>
              </w:rPr>
              <w:t>th</w:t>
            </w:r>
            <w:r w:rsidRPr="0091587B">
              <w:rPr>
                <w:rFonts w:eastAsia="Calibri"/>
                <w:b/>
                <w:szCs w:val="22"/>
              </w:rPr>
              <w:t xml:space="preserve"> Century</w:t>
            </w:r>
          </w:p>
        </w:tc>
        <w:tc>
          <w:tcPr>
            <w:tcW w:w="9960" w:type="dxa"/>
          </w:tcPr>
          <w:p w:rsidR="006E1A12" w:rsidRPr="00FE547F" w:rsidRDefault="00FE547F" w:rsidP="0091587B">
            <w:pPr>
              <w:pStyle w:val="Tablebody"/>
              <w:rPr>
                <w:rFonts w:eastAsia="Calibri" w:cs="Arial"/>
                <w:b/>
                <w:szCs w:val="22"/>
              </w:rPr>
            </w:pPr>
            <w:r>
              <w:rPr>
                <w:rFonts w:eastAsia="Calibri" w:cs="Arial"/>
                <w:b/>
                <w:szCs w:val="22"/>
              </w:rPr>
              <w:t xml:space="preserve">IB students </w:t>
            </w:r>
            <w:r w:rsidR="0091587B">
              <w:rPr>
                <w:rFonts w:eastAsia="Calibri" w:cs="Arial"/>
                <w:b/>
                <w:szCs w:val="22"/>
              </w:rPr>
              <w:t xml:space="preserve">must </w:t>
            </w:r>
            <w:r>
              <w:rPr>
                <w:rFonts w:eastAsia="Calibri" w:cs="Arial"/>
                <w:b/>
                <w:szCs w:val="22"/>
              </w:rPr>
              <w:t xml:space="preserve"> “</w:t>
            </w:r>
            <w:r w:rsidRPr="00FE547F">
              <w:rPr>
                <w:rFonts w:eastAsia="Calibri" w:cs="Arial"/>
                <w:b/>
                <w:szCs w:val="22"/>
              </w:rPr>
              <w:t>understand and appreciate their own cultures and personal histories</w:t>
            </w:r>
            <w:r>
              <w:rPr>
                <w:rFonts w:eastAsia="Calibri" w:cs="Arial"/>
                <w:b/>
                <w:szCs w:val="22"/>
              </w:rPr>
              <w:t>” while “</w:t>
            </w:r>
            <w:r w:rsidRPr="00FE547F">
              <w:rPr>
                <w:rFonts w:eastAsia="Calibri" w:cs="Arial"/>
                <w:b/>
                <w:szCs w:val="22"/>
              </w:rPr>
              <w:t xml:space="preserve">seeking and evaluating a range </w:t>
            </w:r>
            <w:r>
              <w:rPr>
                <w:rFonts w:eastAsia="Calibri" w:cs="Arial"/>
                <w:b/>
                <w:szCs w:val="22"/>
              </w:rPr>
              <w:t xml:space="preserve">of points of view.”  </w:t>
            </w:r>
            <w:r w:rsidRPr="00FE547F">
              <w:rPr>
                <w:rFonts w:eastAsia="Calibri" w:cs="Arial"/>
                <w:b/>
                <w:szCs w:val="22"/>
              </w:rPr>
              <w:t xml:space="preserve"> </w:t>
            </w:r>
            <w:r w:rsidR="0091587B">
              <w:rPr>
                <w:rFonts w:eastAsia="Calibri" w:cs="Arial"/>
                <w:b/>
                <w:szCs w:val="22"/>
              </w:rPr>
              <w:t>In examining the influx of immigrants to the U.S. and Canada from 1840 to 1900, students will explore the needs of the incoming Europeans and Asians, balancing them against the needs of the native peoples already inhabiting the land so eagerly advertised for sale to the immigrants.</w:t>
            </w:r>
          </w:p>
        </w:tc>
      </w:tr>
    </w:tbl>
    <w:p w:rsidR="006E1A12" w:rsidRDefault="006E1A12" w:rsidP="0091587B">
      <w:pPr>
        <w:pStyle w:val="Listheadingincurriculumsection"/>
      </w:pPr>
      <w:r w:rsidRPr="005E1989">
        <w:lastRenderedPageBreak/>
        <w:t>Resources</w:t>
      </w:r>
    </w:p>
    <w:p w:rsidR="006E1A12" w:rsidRDefault="006E1A12" w:rsidP="0091587B">
      <w:pPr>
        <w:pStyle w:val="Listcontinuation"/>
        <w:keepNext/>
        <w:jc w:val="left"/>
      </w:pPr>
      <w:r w:rsidRPr="0015531C">
        <w:rPr>
          <w:lang w:val="en-US"/>
        </w:rPr>
        <w:t>Are instructional materials</w:t>
      </w:r>
      <w:r>
        <w:rPr>
          <w:lang w:val="en-US"/>
        </w:rPr>
        <w:t xml:space="preserve"> and other resources</w:t>
      </w:r>
      <w:r w:rsidRPr="0015531C">
        <w:rPr>
          <w:lang w:val="en-US"/>
        </w:rPr>
        <w:t xml:space="preserve"> available in sufficient quality, quantity and variety to give effective support to the aims and methods of the courses?</w:t>
      </w:r>
      <w:r>
        <w:rPr>
          <w:lang w:val="en-US"/>
        </w:rPr>
        <w:t xml:space="preserve"> Will students have access to resources beyond the ones available at school? </w:t>
      </w:r>
      <w:r w:rsidRPr="005E1989">
        <w:t>Briefly describe what plans are in place if changes are needed.</w:t>
      </w:r>
    </w:p>
    <w:p w:rsidR="0091587B" w:rsidRPr="0091587B" w:rsidRDefault="0091587B" w:rsidP="0091587B">
      <w:pPr>
        <w:pStyle w:val="Listcontinuation"/>
        <w:keepNext/>
        <w:jc w:val="left"/>
        <w:rPr>
          <w:b/>
          <w:sz w:val="22"/>
        </w:rPr>
      </w:pPr>
    </w:p>
    <w:p w:rsidR="0091587B" w:rsidRDefault="0091587B" w:rsidP="00F72175">
      <w:pPr>
        <w:pStyle w:val="Listcontinuation"/>
        <w:keepNext/>
        <w:jc w:val="left"/>
        <w:rPr>
          <w:b/>
          <w:sz w:val="22"/>
        </w:rPr>
      </w:pPr>
      <w:r w:rsidRPr="0091587B">
        <w:rPr>
          <w:b/>
          <w:sz w:val="22"/>
        </w:rPr>
        <w:t>Each student will have access daily to two textbooks of U.S history.  The district</w:t>
      </w:r>
      <w:r w:rsidR="00F72175">
        <w:rPr>
          <w:b/>
          <w:sz w:val="22"/>
        </w:rPr>
        <w:t>’</w:t>
      </w:r>
      <w:r w:rsidRPr="0091587B">
        <w:rPr>
          <w:b/>
          <w:sz w:val="22"/>
        </w:rPr>
        <w:t xml:space="preserve">s print shop will print, with attention to copyright law and for educational </w:t>
      </w:r>
      <w:r>
        <w:rPr>
          <w:b/>
          <w:sz w:val="22"/>
        </w:rPr>
        <w:t xml:space="preserve">purposes, </w:t>
      </w:r>
      <w:r w:rsidRPr="0091587B">
        <w:rPr>
          <w:b/>
          <w:sz w:val="22"/>
        </w:rPr>
        <w:t xml:space="preserve">articles and chapters </w:t>
      </w:r>
      <w:r>
        <w:rPr>
          <w:b/>
          <w:sz w:val="22"/>
        </w:rPr>
        <w:t xml:space="preserve">from historical journals, the Library of Congress, and online sources.  Primary documents, not subject to copyright, </w:t>
      </w:r>
      <w:r w:rsidR="00F72175">
        <w:rPr>
          <w:b/>
          <w:sz w:val="22"/>
        </w:rPr>
        <w:t>will</w:t>
      </w:r>
      <w:r>
        <w:rPr>
          <w:b/>
          <w:sz w:val="22"/>
        </w:rPr>
        <w:t xml:space="preserve"> also be printed for student use.</w:t>
      </w:r>
    </w:p>
    <w:p w:rsidR="0091587B" w:rsidRDefault="00F72175" w:rsidP="0091587B">
      <w:pPr>
        <w:pStyle w:val="Listcontinuation"/>
        <w:keepNext/>
        <w:jc w:val="left"/>
        <w:rPr>
          <w:b/>
          <w:sz w:val="22"/>
        </w:rPr>
      </w:pPr>
      <w:r>
        <w:rPr>
          <w:b/>
          <w:sz w:val="22"/>
        </w:rPr>
        <w:t>In</w:t>
      </w:r>
      <w:r w:rsidR="0091587B">
        <w:rPr>
          <w:b/>
          <w:sz w:val="22"/>
        </w:rPr>
        <w:t xml:space="preserve"> addition, the classroom will have available library resources from the high school, city-county, and university.  </w:t>
      </w:r>
    </w:p>
    <w:p w:rsidR="00F72175" w:rsidRDefault="00F72175" w:rsidP="0091587B">
      <w:pPr>
        <w:pStyle w:val="Listcontinuation"/>
        <w:keepNext/>
        <w:jc w:val="left"/>
        <w:rPr>
          <w:b/>
          <w:sz w:val="22"/>
        </w:rPr>
      </w:pPr>
    </w:p>
    <w:p w:rsidR="0091587B" w:rsidRPr="00F72175" w:rsidRDefault="00F72175" w:rsidP="00F72175">
      <w:pPr>
        <w:pStyle w:val="Tablebody"/>
        <w:keepNext/>
        <w:numPr>
          <w:ilvl w:val="0"/>
          <w:numId w:val="9"/>
        </w:numPr>
        <w:rPr>
          <w:rFonts w:eastAsia="Calibri"/>
          <w:b/>
          <w:sz w:val="24"/>
          <w:szCs w:val="22"/>
        </w:rPr>
      </w:pPr>
      <w:r w:rsidRPr="00F72175">
        <w:rPr>
          <w:rFonts w:eastAsia="Calibri"/>
          <w:b/>
          <w:sz w:val="24"/>
          <w:szCs w:val="22"/>
        </w:rPr>
        <w:t xml:space="preserve">Texts for </w:t>
      </w:r>
      <w:r>
        <w:rPr>
          <w:rFonts w:eastAsia="Calibri"/>
          <w:b/>
          <w:sz w:val="24"/>
          <w:szCs w:val="22"/>
        </w:rPr>
        <w:t xml:space="preserve">Individual </w:t>
      </w:r>
      <w:r w:rsidRPr="00F72175">
        <w:rPr>
          <w:rFonts w:eastAsia="Calibri"/>
          <w:b/>
          <w:sz w:val="24"/>
          <w:szCs w:val="22"/>
        </w:rPr>
        <w:t>Students</w:t>
      </w:r>
    </w:p>
    <w:p w:rsidR="00F72175" w:rsidRPr="00F84950" w:rsidRDefault="00F72175" w:rsidP="0091587B">
      <w:pPr>
        <w:pStyle w:val="Tablebody"/>
        <w:keepNext/>
        <w:ind w:left="438"/>
        <w:rPr>
          <w:rFonts w:eastAsia="Calibri"/>
          <w:b/>
          <w:sz w:val="22"/>
          <w:szCs w:val="22"/>
        </w:rPr>
      </w:pPr>
    </w:p>
    <w:p w:rsidR="0091587B" w:rsidRPr="00F84950" w:rsidRDefault="0091587B" w:rsidP="00F72175">
      <w:pPr>
        <w:pStyle w:val="Tablebody"/>
        <w:keepNext/>
        <w:spacing w:after="0"/>
        <w:ind w:left="657"/>
        <w:rPr>
          <w:rFonts w:eastAsia="Calibri"/>
          <w:b/>
          <w:sz w:val="22"/>
          <w:szCs w:val="22"/>
          <w:u w:val="single"/>
        </w:rPr>
      </w:pPr>
      <w:r w:rsidRPr="00F84950">
        <w:rPr>
          <w:rFonts w:eastAsia="Calibri"/>
          <w:b/>
          <w:sz w:val="22"/>
          <w:szCs w:val="22"/>
          <w:u w:val="single"/>
        </w:rPr>
        <w:t>A People’s History of the United States</w:t>
      </w:r>
      <w:r w:rsidR="00F84950" w:rsidRPr="00F84950">
        <w:rPr>
          <w:rFonts w:eastAsia="Calibri"/>
          <w:b/>
          <w:sz w:val="22"/>
          <w:szCs w:val="22"/>
        </w:rPr>
        <w:t xml:space="preserve"> by Howard Zinn</w:t>
      </w:r>
    </w:p>
    <w:p w:rsidR="0091587B" w:rsidRPr="00F84950" w:rsidRDefault="0091587B" w:rsidP="00F72175">
      <w:pPr>
        <w:pStyle w:val="Tablebody"/>
        <w:keepNext/>
        <w:spacing w:after="0"/>
        <w:ind w:left="657"/>
        <w:rPr>
          <w:rFonts w:eastAsia="Calibri"/>
          <w:b/>
          <w:sz w:val="22"/>
          <w:szCs w:val="22"/>
        </w:rPr>
      </w:pPr>
    </w:p>
    <w:p w:rsidR="00F84950" w:rsidRPr="00F84950" w:rsidRDefault="0091587B" w:rsidP="00F72175">
      <w:pPr>
        <w:pStyle w:val="Tablebody"/>
        <w:keepNext/>
        <w:spacing w:after="0"/>
        <w:ind w:left="657"/>
        <w:rPr>
          <w:rFonts w:eastAsia="Calibri"/>
          <w:b/>
          <w:sz w:val="22"/>
          <w:szCs w:val="22"/>
        </w:rPr>
      </w:pPr>
      <w:r w:rsidRPr="00F84950">
        <w:rPr>
          <w:rFonts w:eastAsia="Calibri"/>
          <w:b/>
          <w:sz w:val="22"/>
          <w:szCs w:val="22"/>
          <w:u w:val="single"/>
        </w:rPr>
        <w:t>American History:  A Survey</w:t>
      </w:r>
      <w:r w:rsidR="00F84950" w:rsidRPr="00F84950">
        <w:rPr>
          <w:rFonts w:eastAsia="Calibri"/>
          <w:b/>
          <w:sz w:val="22"/>
          <w:szCs w:val="22"/>
        </w:rPr>
        <w:t xml:space="preserve"> by Alan</w:t>
      </w:r>
      <w:r w:rsidR="00F84950">
        <w:rPr>
          <w:rFonts w:eastAsia="Calibri"/>
          <w:b/>
          <w:sz w:val="22"/>
          <w:szCs w:val="22"/>
        </w:rPr>
        <w:t xml:space="preserve"> Brinkley</w:t>
      </w:r>
    </w:p>
    <w:p w:rsidR="0091587B" w:rsidRPr="00F84950" w:rsidRDefault="0091587B" w:rsidP="0091587B">
      <w:pPr>
        <w:pStyle w:val="Tablebody"/>
        <w:keepNext/>
        <w:ind w:left="657"/>
        <w:rPr>
          <w:rFonts w:eastAsia="Calibri"/>
          <w:b/>
          <w:sz w:val="22"/>
          <w:szCs w:val="22"/>
          <w:u w:val="single"/>
        </w:rPr>
      </w:pPr>
    </w:p>
    <w:p w:rsidR="0091587B" w:rsidRPr="00F84950" w:rsidRDefault="0091587B" w:rsidP="0091587B">
      <w:pPr>
        <w:pStyle w:val="Tablebody"/>
        <w:keepNext/>
        <w:ind w:left="657"/>
        <w:rPr>
          <w:rFonts w:eastAsia="Calibri"/>
          <w:b/>
          <w:sz w:val="22"/>
          <w:szCs w:val="22"/>
          <w:u w:val="single"/>
        </w:rPr>
      </w:pPr>
    </w:p>
    <w:p w:rsidR="0091587B" w:rsidRPr="00F72175" w:rsidRDefault="0091587B" w:rsidP="00F72175">
      <w:pPr>
        <w:pStyle w:val="Tablebody"/>
        <w:keepNext/>
        <w:numPr>
          <w:ilvl w:val="0"/>
          <w:numId w:val="9"/>
        </w:numPr>
        <w:rPr>
          <w:rFonts w:eastAsia="Calibri"/>
          <w:b/>
          <w:sz w:val="24"/>
          <w:szCs w:val="22"/>
        </w:rPr>
      </w:pPr>
      <w:r w:rsidRPr="00F72175">
        <w:rPr>
          <w:rFonts w:eastAsia="Calibri"/>
          <w:b/>
          <w:sz w:val="24"/>
          <w:szCs w:val="22"/>
        </w:rPr>
        <w:t>Resources</w:t>
      </w:r>
      <w:r w:rsidR="00F72175" w:rsidRPr="00F72175">
        <w:rPr>
          <w:rFonts w:eastAsia="Calibri"/>
          <w:b/>
          <w:sz w:val="24"/>
          <w:szCs w:val="22"/>
        </w:rPr>
        <w:t xml:space="preserve"> for Students/Teacher</w:t>
      </w:r>
      <w:r w:rsidR="00F72175">
        <w:rPr>
          <w:rFonts w:eastAsia="Calibri"/>
          <w:b/>
          <w:sz w:val="24"/>
          <w:szCs w:val="22"/>
        </w:rPr>
        <w:t>s in the Classroom</w:t>
      </w:r>
      <w:bookmarkStart w:id="0" w:name="_GoBack"/>
      <w:bookmarkEnd w:id="0"/>
    </w:p>
    <w:p w:rsidR="0091587B" w:rsidRPr="00F84950" w:rsidRDefault="0091587B" w:rsidP="0091587B">
      <w:pPr>
        <w:pStyle w:val="Tablebody"/>
        <w:keepNext/>
        <w:ind w:left="657"/>
        <w:rPr>
          <w:rFonts w:eastAsia="Calibri"/>
          <w:b/>
          <w:sz w:val="22"/>
          <w:szCs w:val="22"/>
          <w:u w:val="single"/>
        </w:rPr>
      </w:pPr>
    </w:p>
    <w:p w:rsidR="0091587B" w:rsidRDefault="00F84950" w:rsidP="00F72175">
      <w:pPr>
        <w:pStyle w:val="Tablebody"/>
        <w:keepNext/>
        <w:spacing w:after="0"/>
        <w:ind w:left="657"/>
        <w:rPr>
          <w:rFonts w:eastAsia="Calibri"/>
          <w:b/>
          <w:sz w:val="22"/>
          <w:szCs w:val="22"/>
        </w:rPr>
      </w:pPr>
      <w:r w:rsidRPr="00F84950">
        <w:rPr>
          <w:rFonts w:eastAsia="Calibri"/>
          <w:b/>
          <w:sz w:val="22"/>
          <w:szCs w:val="22"/>
        </w:rPr>
        <w:t xml:space="preserve"> </w:t>
      </w:r>
      <w:r w:rsidR="0091587B" w:rsidRPr="00F84950">
        <w:rPr>
          <w:rFonts w:eastAsia="Calibri"/>
          <w:b/>
          <w:sz w:val="22"/>
          <w:szCs w:val="22"/>
          <w:u w:val="single"/>
        </w:rPr>
        <w:t xml:space="preserve">After the Fact:  The Art of Historical Detection </w:t>
      </w:r>
      <w:r w:rsidR="0091587B" w:rsidRPr="00F84950">
        <w:rPr>
          <w:rFonts w:eastAsia="Calibri"/>
          <w:b/>
          <w:sz w:val="22"/>
          <w:szCs w:val="22"/>
        </w:rPr>
        <w:t>by James Davison and Mark Lytle</w:t>
      </w:r>
    </w:p>
    <w:p w:rsidR="00F72175" w:rsidRPr="00F84950" w:rsidRDefault="00F72175" w:rsidP="00F72175">
      <w:pPr>
        <w:pStyle w:val="Tablebody"/>
        <w:keepNext/>
        <w:spacing w:after="0"/>
        <w:ind w:left="657"/>
        <w:rPr>
          <w:rFonts w:eastAsia="Calibri"/>
          <w:b/>
          <w:sz w:val="22"/>
          <w:szCs w:val="22"/>
        </w:rPr>
      </w:pPr>
    </w:p>
    <w:p w:rsidR="0091587B" w:rsidRDefault="00F84950" w:rsidP="00F72175">
      <w:pPr>
        <w:pStyle w:val="Tablebody"/>
        <w:keepNext/>
        <w:spacing w:after="0"/>
        <w:ind w:left="657"/>
        <w:rPr>
          <w:rFonts w:eastAsia="Calibri"/>
          <w:b/>
          <w:sz w:val="22"/>
          <w:szCs w:val="22"/>
        </w:rPr>
      </w:pPr>
      <w:r w:rsidRPr="00F84950">
        <w:rPr>
          <w:rFonts w:eastAsia="Calibri"/>
          <w:b/>
          <w:sz w:val="22"/>
          <w:szCs w:val="22"/>
        </w:rPr>
        <w:t xml:space="preserve"> </w:t>
      </w:r>
      <w:r w:rsidRPr="00F84950">
        <w:rPr>
          <w:rFonts w:eastAsia="Calibri"/>
          <w:b/>
          <w:sz w:val="22"/>
          <w:szCs w:val="22"/>
          <w:u w:val="single"/>
        </w:rPr>
        <w:t xml:space="preserve">Historiography:  An Introduction </w:t>
      </w:r>
      <w:r w:rsidRPr="00F84950">
        <w:rPr>
          <w:rFonts w:eastAsia="Calibri"/>
          <w:b/>
          <w:sz w:val="22"/>
          <w:szCs w:val="22"/>
        </w:rPr>
        <w:t>by Roger Spalding and Christopher Parker</w:t>
      </w:r>
    </w:p>
    <w:p w:rsidR="00F72175" w:rsidRPr="00F84950" w:rsidRDefault="00F72175" w:rsidP="00F72175">
      <w:pPr>
        <w:pStyle w:val="Tablebody"/>
        <w:keepNext/>
        <w:spacing w:after="0"/>
        <w:ind w:left="657"/>
        <w:rPr>
          <w:rFonts w:eastAsia="Calibri"/>
          <w:b/>
          <w:sz w:val="22"/>
          <w:szCs w:val="22"/>
          <w:u w:val="single"/>
        </w:rPr>
      </w:pPr>
    </w:p>
    <w:p w:rsidR="0091587B" w:rsidRDefault="00F84950" w:rsidP="00F72175">
      <w:pPr>
        <w:pStyle w:val="Listcontinuation"/>
        <w:keepNext/>
        <w:spacing w:after="0"/>
        <w:jc w:val="left"/>
        <w:rPr>
          <w:b/>
          <w:sz w:val="22"/>
          <w:szCs w:val="22"/>
        </w:rPr>
      </w:pPr>
      <w:r w:rsidRPr="00F84950">
        <w:rPr>
          <w:b/>
          <w:sz w:val="22"/>
          <w:szCs w:val="22"/>
        </w:rPr>
        <w:t xml:space="preserve">   </w:t>
      </w:r>
      <w:r>
        <w:rPr>
          <w:b/>
          <w:sz w:val="22"/>
          <w:szCs w:val="22"/>
        </w:rPr>
        <w:t xml:space="preserve"> </w:t>
      </w:r>
      <w:r w:rsidRPr="00F84950">
        <w:rPr>
          <w:b/>
          <w:sz w:val="22"/>
          <w:szCs w:val="22"/>
          <w:u w:val="single"/>
        </w:rPr>
        <w:t>History of the Americas</w:t>
      </w:r>
      <w:r w:rsidRPr="00F84950">
        <w:rPr>
          <w:b/>
          <w:sz w:val="22"/>
          <w:szCs w:val="22"/>
        </w:rPr>
        <w:t xml:space="preserve"> by Oxford Press (designed for IB Higher Level Option 3)</w:t>
      </w:r>
    </w:p>
    <w:p w:rsidR="00F72175" w:rsidRDefault="00F72175" w:rsidP="00F72175">
      <w:pPr>
        <w:pStyle w:val="Listcontinuation"/>
        <w:keepNext/>
        <w:spacing w:after="0"/>
        <w:ind w:left="720"/>
        <w:jc w:val="left"/>
        <w:rPr>
          <w:b/>
          <w:sz w:val="22"/>
          <w:szCs w:val="22"/>
          <w:u w:val="single"/>
        </w:rPr>
      </w:pPr>
    </w:p>
    <w:p w:rsidR="00F72175" w:rsidRDefault="00F72175" w:rsidP="00F72175">
      <w:pPr>
        <w:pStyle w:val="Listcontinuation"/>
        <w:keepNext/>
        <w:spacing w:after="0"/>
        <w:ind w:left="720"/>
        <w:jc w:val="left"/>
        <w:rPr>
          <w:b/>
          <w:sz w:val="22"/>
          <w:szCs w:val="22"/>
          <w:u w:val="single"/>
        </w:rPr>
      </w:pPr>
      <w:r>
        <w:rPr>
          <w:b/>
          <w:sz w:val="22"/>
          <w:szCs w:val="22"/>
          <w:u w:val="single"/>
        </w:rPr>
        <w:t>Modern Latin America by thomas Skidmore</w:t>
      </w:r>
    </w:p>
    <w:p w:rsidR="00F72175" w:rsidRDefault="00F72175" w:rsidP="00F72175">
      <w:pPr>
        <w:pStyle w:val="Listcontinuation"/>
        <w:keepNext/>
        <w:spacing w:after="0"/>
        <w:ind w:left="720"/>
        <w:jc w:val="left"/>
        <w:rPr>
          <w:b/>
          <w:sz w:val="22"/>
          <w:szCs w:val="22"/>
          <w:u w:val="single"/>
        </w:rPr>
      </w:pPr>
    </w:p>
    <w:p w:rsidR="00F72175" w:rsidRPr="00F84950" w:rsidRDefault="00F72175" w:rsidP="00F72175">
      <w:pPr>
        <w:pStyle w:val="Listcontinuation"/>
        <w:keepNext/>
        <w:spacing w:after="0"/>
        <w:ind w:left="720"/>
        <w:jc w:val="left"/>
        <w:rPr>
          <w:b/>
          <w:sz w:val="22"/>
          <w:szCs w:val="22"/>
        </w:rPr>
      </w:pPr>
      <w:r>
        <w:rPr>
          <w:b/>
          <w:sz w:val="22"/>
          <w:szCs w:val="22"/>
          <w:u w:val="single"/>
        </w:rPr>
        <w:t>Born in Blood and Fire:  A Concise History of Latin America (Second Edition)</w:t>
      </w:r>
    </w:p>
    <w:p w:rsidR="0091587B" w:rsidRPr="00F84950" w:rsidRDefault="0091587B" w:rsidP="0091587B">
      <w:pPr>
        <w:pStyle w:val="Listcontinuation"/>
        <w:keepNext/>
        <w:jc w:val="left"/>
        <w:rPr>
          <w:b/>
          <w:sz w:val="22"/>
          <w:szCs w:val="22"/>
        </w:rPr>
      </w:pPr>
    </w:p>
    <w:sectPr w:rsidR="0091587B" w:rsidRPr="00F84950" w:rsidSect="0012454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w:altName w:val="Gill Sans MT"/>
    <w:charset w:val="00"/>
    <w:family w:val="swiss"/>
    <w:pitch w:val="variable"/>
    <w:sig w:usb0="00000003" w:usb1="00000000" w:usb2="00000000" w:usb3="00000000" w:csb0="00000001" w:csb1="00000000"/>
  </w:font>
  <w:font w:name="MyriadPro-Regular">
    <w:panose1 w:val="00000000000000000000"/>
    <w:charset w:val="00"/>
    <w:family w:val="auto"/>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62028E"/>
    <w:multiLevelType w:val="hybridMultilevel"/>
    <w:tmpl w:val="1EFC2D6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nsid w:val="4E3924D7"/>
    <w:multiLevelType w:val="hybridMultilevel"/>
    <w:tmpl w:val="1874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E1639C"/>
    <w:multiLevelType w:val="hybridMultilevel"/>
    <w:tmpl w:val="65026B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243150"/>
    <w:multiLevelType w:val="hybridMultilevel"/>
    <w:tmpl w:val="F7FC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75074E"/>
    <w:multiLevelType w:val="hybridMultilevel"/>
    <w:tmpl w:val="F526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0065CF"/>
    <w:multiLevelType w:val="hybridMultilevel"/>
    <w:tmpl w:val="0442CA7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0"/>
    <w:lvlOverride w:ilvl="0">
      <w:startOverride w:val="1"/>
    </w:lvlOverride>
  </w:num>
  <w:num w:numId="4">
    <w:abstractNumId w:val="7"/>
  </w:num>
  <w:num w:numId="5">
    <w:abstractNumId w:val="4"/>
  </w:num>
  <w:num w:numId="6">
    <w:abstractNumId w:val="1"/>
  </w:num>
  <w:num w:numId="7">
    <w:abstractNumId w:val="5"/>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E1A12"/>
    <w:rsid w:val="00054D87"/>
    <w:rsid w:val="00124549"/>
    <w:rsid w:val="001434A9"/>
    <w:rsid w:val="001A1C57"/>
    <w:rsid w:val="0047006B"/>
    <w:rsid w:val="004C7031"/>
    <w:rsid w:val="005B79EE"/>
    <w:rsid w:val="0063757E"/>
    <w:rsid w:val="00684DCF"/>
    <w:rsid w:val="006D569C"/>
    <w:rsid w:val="006E1A12"/>
    <w:rsid w:val="00790430"/>
    <w:rsid w:val="0091587B"/>
    <w:rsid w:val="0095166C"/>
    <w:rsid w:val="00AC0086"/>
    <w:rsid w:val="00B06042"/>
    <w:rsid w:val="00B44C56"/>
    <w:rsid w:val="00B95E73"/>
    <w:rsid w:val="00BA5B06"/>
    <w:rsid w:val="00D128FF"/>
    <w:rsid w:val="00D47F65"/>
    <w:rsid w:val="00DC1410"/>
    <w:rsid w:val="00E35FFA"/>
    <w:rsid w:val="00E805A5"/>
    <w:rsid w:val="00F139D6"/>
    <w:rsid w:val="00F72175"/>
    <w:rsid w:val="00F84950"/>
    <w:rsid w:val="00FE5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A12"/>
    <w:pPr>
      <w:tabs>
        <w:tab w:val="left" w:pos="454"/>
        <w:tab w:val="left" w:pos="907"/>
        <w:tab w:val="left" w:pos="1361"/>
        <w:tab w:val="left" w:pos="1814"/>
      </w:tabs>
      <w:spacing w:after="240"/>
    </w:pPr>
    <w:rPr>
      <w:rFonts w:ascii="Arial" w:eastAsia="Times New Roman" w:hAnsi="Arial" w:cs="Times New Roman"/>
      <w:sz w:val="19"/>
      <w:szCs w:val="24"/>
      <w:lang w:val="en-GB"/>
    </w:rPr>
  </w:style>
  <w:style w:type="paragraph" w:styleId="Heading4">
    <w:name w:val="heading 4"/>
    <w:basedOn w:val="Normal"/>
    <w:next w:val="Normal"/>
    <w:link w:val="Heading4Char"/>
    <w:qFormat/>
    <w:rsid w:val="006E1A12"/>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E1A12"/>
    <w:rPr>
      <w:rFonts w:ascii="Gill Sans" w:eastAsia="Times New Roman" w:hAnsi="Gill Sans" w:cs="Times New Roman"/>
      <w:b/>
      <w:bCs/>
      <w:sz w:val="28"/>
      <w:szCs w:val="28"/>
      <w:lang w:val="en-GB"/>
    </w:rPr>
  </w:style>
  <w:style w:type="paragraph" w:customStyle="1" w:styleId="Body">
    <w:name w:val="Body"/>
    <w:basedOn w:val="Normal"/>
    <w:link w:val="BodyChar"/>
    <w:rsid w:val="006E1A12"/>
    <w:pPr>
      <w:jc w:val="both"/>
    </w:pPr>
    <w:rPr>
      <w:szCs w:val="20"/>
    </w:rPr>
  </w:style>
  <w:style w:type="paragraph" w:customStyle="1" w:styleId="Tablebody">
    <w:name w:val="Table body"/>
    <w:basedOn w:val="Normal"/>
    <w:link w:val="TablebodyChar"/>
    <w:rsid w:val="006E1A12"/>
    <w:pPr>
      <w:spacing w:after="120"/>
    </w:pPr>
    <w:rPr>
      <w:szCs w:val="20"/>
    </w:rPr>
  </w:style>
  <w:style w:type="paragraph" w:customStyle="1" w:styleId="Tableheader">
    <w:name w:val="Table header"/>
    <w:basedOn w:val="Normal"/>
    <w:link w:val="TableheaderChar"/>
    <w:rsid w:val="006E1A12"/>
    <w:pPr>
      <w:spacing w:after="120"/>
      <w:jc w:val="both"/>
    </w:pPr>
    <w:rPr>
      <w:b/>
      <w:color w:val="808080"/>
      <w:szCs w:val="20"/>
    </w:rPr>
  </w:style>
  <w:style w:type="paragraph" w:customStyle="1" w:styleId="Listcontinuation">
    <w:name w:val="List continuation"/>
    <w:basedOn w:val="Normal"/>
    <w:rsid w:val="006E1A12"/>
    <w:pPr>
      <w:ind w:left="454"/>
      <w:jc w:val="both"/>
    </w:pPr>
    <w:rPr>
      <w:szCs w:val="20"/>
    </w:rPr>
  </w:style>
  <w:style w:type="paragraph" w:customStyle="1" w:styleId="Tablebodycentred">
    <w:name w:val="Table body centred"/>
    <w:basedOn w:val="Normal"/>
    <w:rsid w:val="006E1A12"/>
    <w:pPr>
      <w:spacing w:after="120"/>
      <w:jc w:val="center"/>
    </w:pPr>
    <w:rPr>
      <w:szCs w:val="20"/>
    </w:rPr>
  </w:style>
  <w:style w:type="paragraph" w:customStyle="1" w:styleId="Tableheadercentred">
    <w:name w:val="Table header centred"/>
    <w:basedOn w:val="Tableheader"/>
    <w:link w:val="TableheadercentredChar"/>
    <w:rsid w:val="006E1A12"/>
    <w:pPr>
      <w:jc w:val="center"/>
    </w:pPr>
  </w:style>
  <w:style w:type="paragraph" w:customStyle="1" w:styleId="List2ndlevelbullet">
    <w:name w:val="List 2nd level (bullet)"/>
    <w:basedOn w:val="Normal"/>
    <w:rsid w:val="006E1A12"/>
    <w:pPr>
      <w:numPr>
        <w:numId w:val="1"/>
      </w:numPr>
      <w:tabs>
        <w:tab w:val="clear" w:pos="1361"/>
      </w:tabs>
      <w:jc w:val="both"/>
    </w:pPr>
    <w:rPr>
      <w:szCs w:val="20"/>
    </w:rPr>
  </w:style>
  <w:style w:type="paragraph" w:customStyle="1" w:styleId="Notebody">
    <w:name w:val="Note body"/>
    <w:basedOn w:val="Normal"/>
    <w:link w:val="NotebodyChar"/>
    <w:rsid w:val="006E1A12"/>
    <w:pPr>
      <w:spacing w:after="120"/>
      <w:jc w:val="both"/>
    </w:pPr>
    <w:rPr>
      <w:color w:val="808080"/>
      <w:sz w:val="16"/>
      <w:szCs w:val="20"/>
    </w:rPr>
  </w:style>
  <w:style w:type="paragraph" w:customStyle="1" w:styleId="Tablebody-grey">
    <w:name w:val="Table body - grey"/>
    <w:basedOn w:val="Tablebody"/>
    <w:link w:val="Tablebody-greyChar"/>
    <w:rsid w:val="006E1A12"/>
    <w:pPr>
      <w:tabs>
        <w:tab w:val="clear" w:pos="907"/>
      </w:tabs>
    </w:pPr>
    <w:rPr>
      <w:color w:val="808080"/>
    </w:rPr>
  </w:style>
  <w:style w:type="character" w:customStyle="1" w:styleId="Tablebody-greyChar">
    <w:name w:val="Table body - grey Char"/>
    <w:basedOn w:val="TablebodyChar"/>
    <w:link w:val="Tablebody-grey"/>
    <w:rsid w:val="006E1A12"/>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6E1A12"/>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6E1A12"/>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6E1A12"/>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6E1A12"/>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6E1A12"/>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6E1A12"/>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6E1A12"/>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6E1A12"/>
    <w:pPr>
      <w:spacing w:after="0"/>
    </w:pPr>
  </w:style>
  <w:style w:type="paragraph" w:customStyle="1" w:styleId="Tablebodybold">
    <w:name w:val="Table body bold"/>
    <w:basedOn w:val="Tablebody"/>
    <w:link w:val="TablebodyboldChar"/>
    <w:rsid w:val="006E1A12"/>
    <w:rPr>
      <w:rFonts w:cs="Arial"/>
      <w:b/>
      <w:szCs w:val="18"/>
    </w:rPr>
  </w:style>
  <w:style w:type="character" w:customStyle="1" w:styleId="TablebodyboldChar">
    <w:name w:val="Table body bold Char"/>
    <w:basedOn w:val="TablebodyChar"/>
    <w:link w:val="Tablebodybold"/>
    <w:rsid w:val="006E1A12"/>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6E1A12"/>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6E1A12"/>
    <w:rPr>
      <w:rFonts w:ascii="Arial" w:eastAsia="Times New Roman" w:hAnsi="Arial" w:cs="Arial"/>
      <w:b/>
      <w:sz w:val="19"/>
      <w:szCs w:val="24"/>
      <w:lang w:val="en-GB"/>
    </w:rPr>
  </w:style>
  <w:style w:type="paragraph" w:styleId="ListParagraph">
    <w:name w:val="List Paragraph"/>
    <w:basedOn w:val="Normal"/>
    <w:uiPriority w:val="34"/>
    <w:qFormat/>
    <w:rsid w:val="00E35F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A12"/>
    <w:pPr>
      <w:tabs>
        <w:tab w:val="left" w:pos="454"/>
        <w:tab w:val="left" w:pos="907"/>
        <w:tab w:val="left" w:pos="1361"/>
        <w:tab w:val="left" w:pos="1814"/>
      </w:tabs>
      <w:spacing w:after="240"/>
    </w:pPr>
    <w:rPr>
      <w:rFonts w:ascii="Arial" w:eastAsia="Times New Roman" w:hAnsi="Arial" w:cs="Times New Roman"/>
      <w:sz w:val="19"/>
      <w:szCs w:val="24"/>
      <w:lang w:val="en-GB"/>
    </w:rPr>
  </w:style>
  <w:style w:type="paragraph" w:styleId="Heading4">
    <w:name w:val="heading 4"/>
    <w:basedOn w:val="Normal"/>
    <w:next w:val="Normal"/>
    <w:link w:val="Heading4Char"/>
    <w:qFormat/>
    <w:rsid w:val="006E1A12"/>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E1A12"/>
    <w:rPr>
      <w:rFonts w:ascii="Gill Sans" w:eastAsia="Times New Roman" w:hAnsi="Gill Sans" w:cs="Times New Roman"/>
      <w:b/>
      <w:bCs/>
      <w:sz w:val="28"/>
      <w:szCs w:val="28"/>
      <w:lang w:val="en-GB"/>
    </w:rPr>
  </w:style>
  <w:style w:type="paragraph" w:customStyle="1" w:styleId="Body">
    <w:name w:val="Body"/>
    <w:basedOn w:val="Normal"/>
    <w:link w:val="BodyChar"/>
    <w:rsid w:val="006E1A12"/>
    <w:pPr>
      <w:jc w:val="both"/>
    </w:pPr>
    <w:rPr>
      <w:szCs w:val="20"/>
    </w:rPr>
  </w:style>
  <w:style w:type="paragraph" w:customStyle="1" w:styleId="Tablebody">
    <w:name w:val="Table body"/>
    <w:basedOn w:val="Normal"/>
    <w:link w:val="TablebodyChar"/>
    <w:rsid w:val="006E1A12"/>
    <w:pPr>
      <w:spacing w:after="120"/>
    </w:pPr>
    <w:rPr>
      <w:szCs w:val="20"/>
    </w:rPr>
  </w:style>
  <w:style w:type="paragraph" w:customStyle="1" w:styleId="Tableheader">
    <w:name w:val="Table header"/>
    <w:basedOn w:val="Normal"/>
    <w:link w:val="TableheaderChar"/>
    <w:rsid w:val="006E1A12"/>
    <w:pPr>
      <w:spacing w:after="120"/>
      <w:jc w:val="both"/>
    </w:pPr>
    <w:rPr>
      <w:b/>
      <w:color w:val="808080"/>
      <w:szCs w:val="20"/>
    </w:rPr>
  </w:style>
  <w:style w:type="paragraph" w:customStyle="1" w:styleId="Listcontinuation">
    <w:name w:val="List continuation"/>
    <w:basedOn w:val="Normal"/>
    <w:rsid w:val="006E1A12"/>
    <w:pPr>
      <w:ind w:left="454"/>
      <w:jc w:val="both"/>
    </w:pPr>
    <w:rPr>
      <w:szCs w:val="20"/>
    </w:rPr>
  </w:style>
  <w:style w:type="paragraph" w:customStyle="1" w:styleId="Tablebodycentred">
    <w:name w:val="Table body centred"/>
    <w:basedOn w:val="Normal"/>
    <w:rsid w:val="006E1A12"/>
    <w:pPr>
      <w:spacing w:after="120"/>
      <w:jc w:val="center"/>
    </w:pPr>
    <w:rPr>
      <w:szCs w:val="20"/>
    </w:rPr>
  </w:style>
  <w:style w:type="paragraph" w:customStyle="1" w:styleId="Tableheadercentred">
    <w:name w:val="Table header centred"/>
    <w:basedOn w:val="Tableheader"/>
    <w:link w:val="TableheadercentredChar"/>
    <w:rsid w:val="006E1A12"/>
    <w:pPr>
      <w:jc w:val="center"/>
    </w:pPr>
  </w:style>
  <w:style w:type="paragraph" w:customStyle="1" w:styleId="List2ndlevelbullet">
    <w:name w:val="List 2nd level (bullet)"/>
    <w:basedOn w:val="Normal"/>
    <w:rsid w:val="006E1A12"/>
    <w:pPr>
      <w:numPr>
        <w:numId w:val="1"/>
      </w:numPr>
      <w:tabs>
        <w:tab w:val="clear" w:pos="1361"/>
      </w:tabs>
      <w:jc w:val="both"/>
    </w:pPr>
    <w:rPr>
      <w:szCs w:val="20"/>
    </w:rPr>
  </w:style>
  <w:style w:type="paragraph" w:customStyle="1" w:styleId="Notebody">
    <w:name w:val="Note body"/>
    <w:basedOn w:val="Normal"/>
    <w:link w:val="NotebodyChar"/>
    <w:rsid w:val="006E1A12"/>
    <w:pPr>
      <w:spacing w:after="120"/>
      <w:jc w:val="both"/>
    </w:pPr>
    <w:rPr>
      <w:color w:val="808080"/>
      <w:sz w:val="16"/>
      <w:szCs w:val="20"/>
    </w:rPr>
  </w:style>
  <w:style w:type="paragraph" w:customStyle="1" w:styleId="Tablebody-grey">
    <w:name w:val="Table body - grey"/>
    <w:basedOn w:val="Tablebody"/>
    <w:link w:val="Tablebody-greyChar"/>
    <w:rsid w:val="006E1A12"/>
    <w:pPr>
      <w:tabs>
        <w:tab w:val="clear" w:pos="907"/>
      </w:tabs>
    </w:pPr>
    <w:rPr>
      <w:color w:val="808080"/>
    </w:rPr>
  </w:style>
  <w:style w:type="character" w:customStyle="1" w:styleId="Tablebody-greyChar">
    <w:name w:val="Table body - grey Char"/>
    <w:basedOn w:val="TablebodyChar"/>
    <w:link w:val="Tablebody-grey"/>
    <w:rsid w:val="006E1A12"/>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6E1A12"/>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6E1A12"/>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6E1A12"/>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6E1A12"/>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6E1A12"/>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6E1A12"/>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6E1A12"/>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6E1A12"/>
    <w:pPr>
      <w:spacing w:after="0"/>
    </w:pPr>
  </w:style>
  <w:style w:type="paragraph" w:customStyle="1" w:styleId="Tablebodybold">
    <w:name w:val="Table body bold"/>
    <w:basedOn w:val="Tablebody"/>
    <w:link w:val="TablebodyboldChar"/>
    <w:rsid w:val="006E1A12"/>
    <w:rPr>
      <w:rFonts w:cs="Arial"/>
      <w:b/>
      <w:szCs w:val="18"/>
    </w:rPr>
  </w:style>
  <w:style w:type="character" w:customStyle="1" w:styleId="TablebodyboldChar">
    <w:name w:val="Table body bold Char"/>
    <w:basedOn w:val="TablebodyChar"/>
    <w:link w:val="Tablebodybold"/>
    <w:rsid w:val="006E1A12"/>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6E1A12"/>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6E1A12"/>
    <w:rPr>
      <w:rFonts w:ascii="Arial" w:eastAsia="Times New Roman" w:hAnsi="Arial" w:cs="Arial"/>
      <w:b/>
      <w:sz w:val="19"/>
      <w:szCs w:val="24"/>
      <w:lang w:val="en-GB"/>
    </w:rPr>
  </w:style>
  <w:style w:type="paragraph" w:styleId="ListParagraph">
    <w:name w:val="List Paragraph"/>
    <w:basedOn w:val="Normal"/>
    <w:uiPriority w:val="34"/>
    <w:qFormat/>
    <w:rsid w:val="00E35FF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1633</Words>
  <Characters>9311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10923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2</cp:revision>
  <dcterms:created xsi:type="dcterms:W3CDTF">2012-01-08T02:10:00Z</dcterms:created>
  <dcterms:modified xsi:type="dcterms:W3CDTF">2012-01-08T02:10:00Z</dcterms:modified>
</cp:coreProperties>
</file>